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4195" w:rsidRDefault="00904195" w:rsidP="00766DAC">
      <w:pPr>
        <w:ind w:right="55"/>
        <w:jc w:val="both"/>
      </w:pPr>
      <w:bookmarkStart w:id="0" w:name="_GoBack"/>
      <w:bookmarkEnd w:id="0"/>
      <w:r>
        <w:t xml:space="preserve">An die </w:t>
      </w:r>
    </w:p>
    <w:p w:rsidR="00904195" w:rsidRDefault="000B1D0F" w:rsidP="00766DAC">
      <w:pPr>
        <w:ind w:right="55"/>
        <w:jc w:val="both"/>
      </w:pPr>
      <w:r>
        <w:t xml:space="preserve">Landesbünde und Mitgliedsgewerkschaften </w:t>
      </w:r>
    </w:p>
    <w:p w:rsidR="000B1D0F" w:rsidRDefault="000B1D0F" w:rsidP="00766DAC">
      <w:pPr>
        <w:ind w:right="55"/>
        <w:jc w:val="both"/>
      </w:pPr>
      <w:r>
        <w:t xml:space="preserve">des dbb beamtenbund und tarifunion </w:t>
      </w:r>
    </w:p>
    <w:p w:rsidR="00904195" w:rsidRDefault="00904195" w:rsidP="00766DAC">
      <w:pPr>
        <w:ind w:right="55"/>
        <w:jc w:val="both"/>
      </w:pPr>
    </w:p>
    <w:p w:rsidR="00904195" w:rsidRPr="000B1D0F" w:rsidRDefault="00904195" w:rsidP="00766DAC">
      <w:pPr>
        <w:ind w:right="55"/>
        <w:jc w:val="both"/>
        <w:rPr>
          <w:u w:val="single"/>
        </w:rPr>
      </w:pPr>
      <w:r w:rsidRPr="000B1D0F">
        <w:rPr>
          <w:u w:val="single"/>
        </w:rPr>
        <w:t xml:space="preserve">- je besonders - </w:t>
      </w:r>
    </w:p>
    <w:p w:rsidR="00904195" w:rsidRPr="003A4DC2" w:rsidRDefault="00904195" w:rsidP="00766DAC">
      <w:pPr>
        <w:ind w:right="55"/>
        <w:jc w:val="both"/>
      </w:pPr>
    </w:p>
    <w:p w:rsidR="00904195" w:rsidRPr="005C3183" w:rsidRDefault="003A4DC2" w:rsidP="00766DAC">
      <w:pPr>
        <w:tabs>
          <w:tab w:val="left" w:pos="7655"/>
        </w:tabs>
        <w:ind w:right="55"/>
        <w:jc w:val="both"/>
        <w:rPr>
          <w:szCs w:val="24"/>
        </w:rPr>
      </w:pPr>
      <w:r>
        <w:rPr>
          <w:sz w:val="23"/>
        </w:rPr>
        <w:tab/>
      </w:r>
      <w:r w:rsidRPr="005C3183">
        <w:rPr>
          <w:szCs w:val="24"/>
        </w:rPr>
        <w:t xml:space="preserve">Berlin, </w:t>
      </w:r>
      <w:r w:rsidR="00102443">
        <w:rPr>
          <w:szCs w:val="24"/>
        </w:rPr>
        <w:t>14</w:t>
      </w:r>
      <w:r w:rsidR="00766DAC">
        <w:rPr>
          <w:szCs w:val="24"/>
        </w:rPr>
        <w:t>.1</w:t>
      </w:r>
      <w:r w:rsidR="00102443">
        <w:rPr>
          <w:szCs w:val="24"/>
        </w:rPr>
        <w:t>2</w:t>
      </w:r>
      <w:r w:rsidR="00766DAC">
        <w:rPr>
          <w:szCs w:val="24"/>
        </w:rPr>
        <w:t>.</w:t>
      </w:r>
      <w:r w:rsidR="00703D96">
        <w:rPr>
          <w:szCs w:val="24"/>
        </w:rPr>
        <w:t>2018</w:t>
      </w:r>
    </w:p>
    <w:p w:rsidR="00904195" w:rsidRPr="00263B3E" w:rsidRDefault="003A4DC2" w:rsidP="00766DAC">
      <w:pPr>
        <w:tabs>
          <w:tab w:val="left" w:pos="7655"/>
        </w:tabs>
        <w:ind w:right="55"/>
        <w:jc w:val="both"/>
        <w:rPr>
          <w:sz w:val="20"/>
        </w:rPr>
      </w:pPr>
      <w:r w:rsidRPr="005C3183">
        <w:rPr>
          <w:szCs w:val="24"/>
        </w:rPr>
        <w:tab/>
      </w:r>
      <w:r w:rsidRPr="00263B3E">
        <w:rPr>
          <w:sz w:val="20"/>
        </w:rPr>
        <w:t>GB-2-</w:t>
      </w:r>
      <w:r w:rsidR="00102443">
        <w:rPr>
          <w:sz w:val="20"/>
        </w:rPr>
        <w:t>AB</w:t>
      </w:r>
      <w:r w:rsidR="00703D96">
        <w:rPr>
          <w:sz w:val="20"/>
        </w:rPr>
        <w:t>-bö</w:t>
      </w:r>
    </w:p>
    <w:p w:rsidR="00904195" w:rsidRPr="00263B3E" w:rsidRDefault="003A4DC2" w:rsidP="00766DAC">
      <w:pPr>
        <w:tabs>
          <w:tab w:val="left" w:pos="7655"/>
        </w:tabs>
        <w:ind w:right="55"/>
        <w:jc w:val="both"/>
        <w:rPr>
          <w:sz w:val="20"/>
        </w:rPr>
      </w:pPr>
      <w:r w:rsidRPr="00263B3E">
        <w:rPr>
          <w:sz w:val="20"/>
        </w:rPr>
        <w:tab/>
      </w:r>
      <w:r w:rsidR="00904195" w:rsidRPr="00263B3E">
        <w:rPr>
          <w:sz w:val="20"/>
        </w:rPr>
        <w:t>Durchwahl</w:t>
      </w:r>
      <w:r w:rsidR="00080FF5" w:rsidRPr="00263B3E">
        <w:rPr>
          <w:sz w:val="20"/>
        </w:rPr>
        <w:t>: -520</w:t>
      </w:r>
      <w:r w:rsidR="00703D96">
        <w:rPr>
          <w:sz w:val="20"/>
        </w:rPr>
        <w:t>1</w:t>
      </w:r>
    </w:p>
    <w:p w:rsidR="00904195" w:rsidRPr="00766DAC" w:rsidRDefault="003A4DC2" w:rsidP="00766DAC">
      <w:pPr>
        <w:tabs>
          <w:tab w:val="left" w:pos="7655"/>
        </w:tabs>
        <w:ind w:right="55"/>
        <w:jc w:val="both"/>
        <w:rPr>
          <w:b/>
          <w:bCs/>
          <w:szCs w:val="24"/>
        </w:rPr>
      </w:pPr>
      <w:r w:rsidRPr="00263B3E">
        <w:rPr>
          <w:b/>
          <w:bCs/>
          <w:sz w:val="20"/>
        </w:rPr>
        <w:tab/>
      </w:r>
      <w:r w:rsidR="005A3D2F" w:rsidRPr="00766DAC">
        <w:rPr>
          <w:b/>
          <w:bCs/>
          <w:szCs w:val="24"/>
        </w:rPr>
        <w:t xml:space="preserve">Info-Nr.: </w:t>
      </w:r>
      <w:r w:rsidR="00DC5F6C">
        <w:rPr>
          <w:b/>
          <w:bCs/>
          <w:szCs w:val="24"/>
        </w:rPr>
        <w:t>33</w:t>
      </w:r>
      <w:r w:rsidR="005A3D2F" w:rsidRPr="00766DAC">
        <w:rPr>
          <w:b/>
          <w:bCs/>
          <w:szCs w:val="24"/>
        </w:rPr>
        <w:t>/201</w:t>
      </w:r>
      <w:r w:rsidR="00703D96" w:rsidRPr="00766DAC">
        <w:rPr>
          <w:b/>
          <w:bCs/>
          <w:szCs w:val="24"/>
        </w:rPr>
        <w:t>8</w:t>
      </w:r>
    </w:p>
    <w:p w:rsidR="00904195" w:rsidRDefault="00904195" w:rsidP="00766DAC">
      <w:pPr>
        <w:pStyle w:val="Textkrper"/>
        <w:ind w:right="55"/>
        <w:rPr>
          <w:rFonts w:ascii="TheSansOffice" w:hAnsi="TheSansOffice"/>
          <w:b w:val="0"/>
          <w:bCs w:val="0"/>
          <w:sz w:val="24"/>
        </w:rPr>
      </w:pPr>
    </w:p>
    <w:p w:rsidR="001869CA" w:rsidRDefault="001869CA" w:rsidP="00766DAC">
      <w:pPr>
        <w:pStyle w:val="Textkrper"/>
        <w:ind w:right="55"/>
        <w:rPr>
          <w:rFonts w:ascii="TheSansOffice" w:hAnsi="TheSansOffice"/>
          <w:bCs w:val="0"/>
          <w:sz w:val="24"/>
        </w:rPr>
      </w:pPr>
      <w:r>
        <w:rPr>
          <w:rFonts w:ascii="TheSansOffice" w:hAnsi="TheSansOffice"/>
          <w:bCs w:val="0"/>
          <w:sz w:val="24"/>
        </w:rPr>
        <w:t>Regelungen zur Besoldung bei begrenzter Dienstfähigkeit verfassungswidrig</w:t>
      </w:r>
    </w:p>
    <w:p w:rsidR="00703D96" w:rsidRPr="003A4DC2" w:rsidRDefault="00703D96" w:rsidP="00766DAC">
      <w:pPr>
        <w:pStyle w:val="Textkrper"/>
        <w:ind w:right="55"/>
        <w:rPr>
          <w:rFonts w:ascii="TheSansOffice" w:hAnsi="TheSansOffice"/>
          <w:bCs w:val="0"/>
          <w:sz w:val="24"/>
        </w:rPr>
      </w:pPr>
    </w:p>
    <w:p w:rsidR="003A4DC2" w:rsidRDefault="003A4DC2" w:rsidP="00766DAC">
      <w:pPr>
        <w:pStyle w:val="Textkrper"/>
        <w:ind w:right="55"/>
        <w:rPr>
          <w:rFonts w:ascii="TheSansOffice" w:hAnsi="TheSansOffice"/>
          <w:b w:val="0"/>
          <w:bCs w:val="0"/>
          <w:sz w:val="24"/>
        </w:rPr>
      </w:pPr>
    </w:p>
    <w:p w:rsidR="003A4DC2" w:rsidRDefault="003A4DC2" w:rsidP="00766DAC">
      <w:pPr>
        <w:ind w:right="55"/>
        <w:jc w:val="both"/>
      </w:pPr>
      <w:r>
        <w:t>Sehr geehrte Kolleginnen und Kollegen,</w:t>
      </w:r>
    </w:p>
    <w:p w:rsidR="003A4DC2" w:rsidRDefault="003A4DC2" w:rsidP="00766DAC">
      <w:pPr>
        <w:ind w:right="55"/>
        <w:jc w:val="both"/>
      </w:pPr>
    </w:p>
    <w:p w:rsidR="003A4DC2" w:rsidRPr="003A4DC2" w:rsidRDefault="001869CA" w:rsidP="00766DAC">
      <w:pPr>
        <w:pStyle w:val="berschrift2"/>
        <w:ind w:right="55"/>
        <w:jc w:val="both"/>
      </w:pPr>
      <w:r>
        <w:t xml:space="preserve">mit am 14. Dezember 2018 veröffentlichten Beschluss hat das Bundesverfassungsgericht festgestellt, dass die niedersächsischen Regelungen zur Besoldung bei begrenzter Dienstfähigkeit verfassungswidrig sind und dem Gesetzgeber aufgegeben, eine verfassungskonforme Regelung mit Wirkung </w:t>
      </w:r>
      <w:r w:rsidR="00CA035F">
        <w:t xml:space="preserve">spätestens vom 1. Januar 2020 </w:t>
      </w:r>
      <w:r>
        <w:t>zu</w:t>
      </w:r>
      <w:r w:rsidR="00CA035F">
        <w:t xml:space="preserve"> </w:t>
      </w:r>
      <w:r>
        <w:t>treffen.</w:t>
      </w:r>
    </w:p>
    <w:p w:rsidR="00DC5F6C" w:rsidRDefault="00DC5F6C" w:rsidP="00766DAC">
      <w:pPr>
        <w:ind w:right="55"/>
        <w:jc w:val="both"/>
      </w:pPr>
    </w:p>
    <w:p w:rsidR="00DC5F6C" w:rsidRPr="006721E1" w:rsidRDefault="00DC5F6C" w:rsidP="00DC5F6C">
      <w:pPr>
        <w:ind w:right="55"/>
        <w:jc w:val="both"/>
      </w:pPr>
      <w:r w:rsidRPr="006721E1">
        <w:t xml:space="preserve">Leitsätze zum Beschluss des Zweiten Senats vom 28. November 2018 - 2 BvL 3/15 </w:t>
      </w:r>
      <w:r w:rsidR="00203CAB" w:rsidRPr="006721E1">
        <w:t>–</w:t>
      </w:r>
    </w:p>
    <w:p w:rsidR="00203CAB" w:rsidRPr="006721E1" w:rsidRDefault="00203CAB" w:rsidP="00DC5F6C">
      <w:pPr>
        <w:ind w:right="55"/>
        <w:jc w:val="both"/>
      </w:pPr>
    </w:p>
    <w:p w:rsidR="00DC5F6C" w:rsidRPr="006721E1" w:rsidRDefault="00DC5F6C" w:rsidP="00DC5F6C">
      <w:pPr>
        <w:numPr>
          <w:ilvl w:val="0"/>
          <w:numId w:val="3"/>
        </w:numPr>
        <w:ind w:right="55"/>
        <w:jc w:val="both"/>
        <w:rPr>
          <w:i/>
        </w:rPr>
      </w:pPr>
      <w:r w:rsidRPr="006721E1">
        <w:rPr>
          <w:i/>
        </w:rPr>
        <w:t>Der Gesetzgeber darf bei der Besoldung begrenzt dienstfähiger Beamter die Störung des wechselseitigen Pflichtengefüges besoldungsmindernd berücksichtigen und dabei auch Fehlanreizen entgegenwirken.</w:t>
      </w:r>
    </w:p>
    <w:p w:rsidR="00DC5F6C" w:rsidRPr="006721E1" w:rsidRDefault="00DC5F6C" w:rsidP="00DC5F6C">
      <w:pPr>
        <w:numPr>
          <w:ilvl w:val="0"/>
          <w:numId w:val="3"/>
        </w:numPr>
        <w:ind w:right="55"/>
        <w:jc w:val="both"/>
        <w:rPr>
          <w:i/>
        </w:rPr>
      </w:pPr>
      <w:r w:rsidRPr="006721E1">
        <w:rPr>
          <w:i/>
        </w:rPr>
        <w:t xml:space="preserve">Für die Bezüge der im aktiven Dienst stehenden Beamten kommt der qualitäts- und stabilitätssichernden Funktion der Besoldung besondere Bedeutung zu. Anders als bei einer </w:t>
      </w:r>
      <w:proofErr w:type="spellStart"/>
      <w:r w:rsidRPr="006721E1">
        <w:rPr>
          <w:i/>
        </w:rPr>
        <w:t>Zurruhesetzung</w:t>
      </w:r>
      <w:proofErr w:type="spellEnd"/>
      <w:r w:rsidRPr="006721E1">
        <w:rPr>
          <w:i/>
        </w:rPr>
        <w:t xml:space="preserve"> wegen Dienstunfähigkeit scheiden begrenzt dienstfähige Beamte nicht vorzeitig aus dem aktiven Dienst aus. Ihre Verpflichtung, sich ganz dem öffentlichen Dienst als Lebensberuf zu widmen, bleibt unberührt. Kommen sie dieser Verpflichtung im Umfang ihrer verbliebenen Arbeitskraft nach, muss sich ihre Besoldung an der vom Dienstherrn selbst für amtsangemessen erachteten Vollzeitbesoldung orientieren.</w:t>
      </w:r>
    </w:p>
    <w:p w:rsidR="00DC5F6C" w:rsidRDefault="00DC5F6C" w:rsidP="00766DAC">
      <w:pPr>
        <w:ind w:right="55"/>
        <w:jc w:val="both"/>
      </w:pPr>
    </w:p>
    <w:p w:rsidR="001869CA" w:rsidRPr="00203CAB" w:rsidRDefault="001869CA" w:rsidP="00766DAC">
      <w:pPr>
        <w:ind w:right="55"/>
        <w:jc w:val="both"/>
        <w:rPr>
          <w:b/>
        </w:rPr>
      </w:pPr>
      <w:r w:rsidRPr="00203CAB">
        <w:rPr>
          <w:b/>
        </w:rPr>
        <w:t>Zum Hintergrund:</w:t>
      </w:r>
    </w:p>
    <w:p w:rsidR="001869CA" w:rsidRDefault="001869CA" w:rsidP="00766DAC">
      <w:pPr>
        <w:ind w:right="55"/>
        <w:jc w:val="both"/>
      </w:pPr>
    </w:p>
    <w:p w:rsidR="001869CA" w:rsidRDefault="001869CA" w:rsidP="00766DAC">
      <w:pPr>
        <w:ind w:right="55"/>
        <w:jc w:val="both"/>
      </w:pPr>
      <w:r>
        <w:t>D</w:t>
      </w:r>
      <w:r w:rsidR="00203CAB">
        <w:t xml:space="preserve">as </w:t>
      </w:r>
      <w:r>
        <w:t xml:space="preserve">Bundesverfassungsgericht hat mit </w:t>
      </w:r>
      <w:r w:rsidR="00203CAB">
        <w:t xml:space="preserve">o.g. </w:t>
      </w:r>
      <w:r>
        <w:t xml:space="preserve">Beschluss auf den Aussetzungs- und Vorlagebeschluss des Bundesverwaltungsgerichts vom 18. Juni 2015 (2 C 49.13) </w:t>
      </w:r>
      <w:r w:rsidR="00203CAB">
        <w:t xml:space="preserve">reagiert und </w:t>
      </w:r>
      <w:r>
        <w:t>festgestellt, dass die Regelung des § 24 Abs. 1 Niedersächsischen Besoldungsgesetzes (</w:t>
      </w:r>
      <w:proofErr w:type="spellStart"/>
      <w:r>
        <w:t>NBesG</w:t>
      </w:r>
      <w:proofErr w:type="spellEnd"/>
      <w:r w:rsidR="00203CAB">
        <w:t xml:space="preserve"> a.F.</w:t>
      </w:r>
      <w:r>
        <w:t xml:space="preserve">) und dementsprechende § 12 Abs. 1 bis 3 </w:t>
      </w:r>
      <w:proofErr w:type="spellStart"/>
      <w:r>
        <w:t>NBesG</w:t>
      </w:r>
      <w:proofErr w:type="spellEnd"/>
      <w:r>
        <w:t xml:space="preserve"> </w:t>
      </w:r>
      <w:r w:rsidR="00203CAB">
        <w:t xml:space="preserve">(n.F. </w:t>
      </w:r>
      <w:r>
        <w:t>2017</w:t>
      </w:r>
      <w:r w:rsidR="00203CAB">
        <w:t>)</w:t>
      </w:r>
      <w:r>
        <w:t xml:space="preserve"> nicht mit Art. 33 Abs. 1 GG vereinbar sind. </w:t>
      </w:r>
    </w:p>
    <w:p w:rsidR="00203CAB" w:rsidRDefault="006721E1" w:rsidP="00766DAC">
      <w:pPr>
        <w:ind w:right="55"/>
        <w:jc w:val="both"/>
      </w:pPr>
      <w:r>
        <w:br w:type="column"/>
      </w:r>
    </w:p>
    <w:p w:rsidR="00203CAB" w:rsidRDefault="00203CAB" w:rsidP="00766DAC">
      <w:pPr>
        <w:ind w:right="55"/>
        <w:jc w:val="both"/>
      </w:pPr>
      <w:r>
        <w:t xml:space="preserve">Das Bundesverfassungsgericht stellt fest, dass die Berechnungsmethode Niedersachsens zur Gewährung der Besoldung bei </w:t>
      </w:r>
      <w:r w:rsidR="006721E1">
        <w:t>begrenzter Dienstfähigkeit den V</w:t>
      </w:r>
      <w:r>
        <w:t>erfassungsvorgaben nicht genüg</w:t>
      </w:r>
      <w:r w:rsidR="006721E1">
        <w:t>t</w:t>
      </w:r>
      <w:r>
        <w:t xml:space="preserve">. </w:t>
      </w:r>
      <w:r w:rsidR="001869CA">
        <w:t xml:space="preserve">Die Entscheidung, die ausdrücklich zum </w:t>
      </w:r>
      <w:r w:rsidR="006721E1">
        <w:t>R</w:t>
      </w:r>
      <w:r w:rsidR="001869CA">
        <w:t xml:space="preserve">echt </w:t>
      </w:r>
      <w:r w:rsidR="006721E1">
        <w:t xml:space="preserve">in </w:t>
      </w:r>
      <w:r w:rsidR="001869CA">
        <w:t xml:space="preserve">Niedersachsen ergangen ist </w:t>
      </w:r>
      <w:r>
        <w:t>und bei der der dbb Gelegenheit hatte, im Verfahren Stellung zu nehme</w:t>
      </w:r>
      <w:r w:rsidR="006721E1">
        <w:t>n</w:t>
      </w:r>
      <w:r>
        <w:t xml:space="preserve">, </w:t>
      </w:r>
      <w:r w:rsidR="001869CA">
        <w:t xml:space="preserve">hat </w:t>
      </w:r>
      <w:r>
        <w:t xml:space="preserve">jedoch </w:t>
      </w:r>
      <w:r w:rsidR="001869CA">
        <w:t xml:space="preserve">über den Rechtskreis des Landes Niedersachsen hinaus, bundesweite </w:t>
      </w:r>
      <w:r w:rsidR="00901C4E">
        <w:t xml:space="preserve">und grundlegende </w:t>
      </w:r>
      <w:r w:rsidR="001869CA">
        <w:t xml:space="preserve">Bedeutung. </w:t>
      </w:r>
    </w:p>
    <w:p w:rsidR="00203CAB" w:rsidRDefault="00203CAB" w:rsidP="00766DAC">
      <w:pPr>
        <w:ind w:right="55"/>
        <w:jc w:val="both"/>
      </w:pPr>
    </w:p>
    <w:p w:rsidR="00203CAB" w:rsidRDefault="00203CAB" w:rsidP="00766DAC">
      <w:pPr>
        <w:ind w:right="55"/>
        <w:jc w:val="both"/>
      </w:pPr>
      <w:r>
        <w:t>I</w:t>
      </w:r>
      <w:r w:rsidR="001869CA">
        <w:t xml:space="preserve">n der Grundkonstellation </w:t>
      </w:r>
      <w:r>
        <w:t xml:space="preserve">wird bislang bei </w:t>
      </w:r>
      <w:r w:rsidR="001869CA">
        <w:t>sämtliche</w:t>
      </w:r>
      <w:r>
        <w:t>n</w:t>
      </w:r>
      <w:r w:rsidR="001869CA">
        <w:t xml:space="preserve"> Besoldungsgesetzgeber</w:t>
      </w:r>
      <w:r w:rsidR="00CA035F">
        <w:t>n</w:t>
      </w:r>
      <w:r w:rsidR="001869CA">
        <w:t xml:space="preserve"> in der Bundesrepublik Deutschland </w:t>
      </w:r>
      <w:r>
        <w:t>d</w:t>
      </w:r>
      <w:r w:rsidR="001869CA">
        <w:t>erjenige</w:t>
      </w:r>
      <w:r>
        <w:t>,</w:t>
      </w:r>
      <w:r w:rsidR="001869CA">
        <w:t xml:space="preserve"> der </w:t>
      </w:r>
      <w:r w:rsidR="006721E1">
        <w:t xml:space="preserve">wegen gesundheitlicher Einschränkung </w:t>
      </w:r>
      <w:r w:rsidR="001869CA">
        <w:t>nur noch begrenzt Dienst leiste</w:t>
      </w:r>
      <w:r w:rsidR="006721E1">
        <w:t>t</w:t>
      </w:r>
      <w:r>
        <w:t xml:space="preserve"> </w:t>
      </w:r>
      <w:r w:rsidR="001869CA">
        <w:t xml:space="preserve">(Institut der begrenzten Dienstfähigkeit nach Bundesbeamtengesetz, Beamtenstatusgesetz oder Landesrecht), </w:t>
      </w:r>
      <w:r>
        <w:t>so besoldet, dass er</w:t>
      </w:r>
      <w:r w:rsidR="001869CA">
        <w:t xml:space="preserve"> mindestens Dienstbezüge</w:t>
      </w:r>
      <w:r>
        <w:t xml:space="preserve"> erhält</w:t>
      </w:r>
      <w:r w:rsidR="001869CA">
        <w:t>, die gewährt worden wäre</w:t>
      </w:r>
      <w:r w:rsidR="006721E1">
        <w:t>n,</w:t>
      </w:r>
      <w:r w:rsidR="001869CA">
        <w:t xml:space="preserve"> wenn der Beamte in den Ruhestand </w:t>
      </w:r>
      <w:r w:rsidR="006721E1">
        <w:t xml:space="preserve">getreten </w:t>
      </w:r>
      <w:r w:rsidR="001869CA">
        <w:t xml:space="preserve">wäre. </w:t>
      </w:r>
    </w:p>
    <w:p w:rsidR="00203CAB" w:rsidRDefault="00203CAB" w:rsidP="00766DAC">
      <w:pPr>
        <w:ind w:right="55"/>
        <w:jc w:val="both"/>
      </w:pPr>
    </w:p>
    <w:p w:rsidR="001869CA" w:rsidRDefault="001869CA" w:rsidP="00766DAC">
      <w:pPr>
        <w:ind w:right="55"/>
        <w:jc w:val="both"/>
      </w:pPr>
      <w:r>
        <w:t xml:space="preserve">Gleichzeitig, entweder unmittelbar </w:t>
      </w:r>
      <w:r w:rsidR="00203CAB">
        <w:t>durch G</w:t>
      </w:r>
      <w:r w:rsidR="006721E1">
        <w:t xml:space="preserve">esetz oder Rechtsverordnung, </w:t>
      </w:r>
      <w:r>
        <w:t xml:space="preserve">wird ein Zuschlag zu den Bezügen im Institut der begrenzten Dienstfähigkeit geleistet. Dies geschieht dergestalt, dass zunächst die mit dem Amt verbundenen Vollzeitbezüge entsprechend den gesetzlichen Regelungen so gekürzt werden, wie im gleichen Verhältnis die Arbeitszeit tatsächlich gekürzt ist. Faktisch sind damit im Institut der begrenzten Dienstfähigkeit </w:t>
      </w:r>
      <w:r w:rsidR="00A97DC7">
        <w:t xml:space="preserve">bei bestehender Restdienstfähigkeit von 50 % grundsätzlich die Dienstbezüge um 50 % zu kürzen. Darauf wird sodann (in Bund und Ländern unterschiedlich) ein Zuschlag nach verschiedenen Berechnungsmethoden gewährt. </w:t>
      </w:r>
    </w:p>
    <w:p w:rsidR="00A97DC7" w:rsidRDefault="00A97DC7" w:rsidP="00766DAC">
      <w:pPr>
        <w:ind w:right="55"/>
        <w:jc w:val="both"/>
      </w:pPr>
    </w:p>
    <w:p w:rsidR="006721E1" w:rsidRDefault="006721E1" w:rsidP="00766DAC">
      <w:pPr>
        <w:ind w:right="55"/>
        <w:jc w:val="both"/>
        <w:rPr>
          <w:b/>
        </w:rPr>
      </w:pPr>
      <w:r w:rsidRPr="006721E1">
        <w:rPr>
          <w:b/>
        </w:rPr>
        <w:t>Wesentliche Entscheidungsgründe</w:t>
      </w:r>
      <w:r>
        <w:rPr>
          <w:b/>
        </w:rPr>
        <w:t>:</w:t>
      </w:r>
    </w:p>
    <w:p w:rsidR="006721E1" w:rsidRPr="006721E1" w:rsidRDefault="006721E1" w:rsidP="00766DAC">
      <w:pPr>
        <w:ind w:right="55"/>
        <w:jc w:val="both"/>
        <w:rPr>
          <w:b/>
        </w:rPr>
      </w:pPr>
    </w:p>
    <w:p w:rsidR="00901C4E" w:rsidRDefault="00A97DC7" w:rsidP="00216BD0">
      <w:pPr>
        <w:ind w:right="55"/>
        <w:jc w:val="both"/>
      </w:pPr>
      <w:r>
        <w:t xml:space="preserve">Das Bundesverfassungsgericht hat nunmehr festgestellt, dass diese Art der Berechnung verfassungswidrig und nicht mit Art. 33 Abs. 5 GG vereinbar ist. </w:t>
      </w:r>
      <w:r w:rsidR="00901C4E">
        <w:t xml:space="preserve">Zwar </w:t>
      </w:r>
      <w:r w:rsidR="006721E1">
        <w:t xml:space="preserve">sei </w:t>
      </w:r>
      <w:r w:rsidR="00901C4E">
        <w:t>d</w:t>
      </w:r>
      <w:r w:rsidR="00216BD0" w:rsidRPr="00216BD0">
        <w:t>er</w:t>
      </w:r>
      <w:r w:rsidR="00216BD0">
        <w:t xml:space="preserve"> </w:t>
      </w:r>
      <w:r w:rsidR="00216BD0" w:rsidRPr="00216BD0">
        <w:t>Gesetzgeber</w:t>
      </w:r>
      <w:r w:rsidR="00216BD0">
        <w:t xml:space="preserve"> </w:t>
      </w:r>
      <w:r w:rsidR="00216BD0" w:rsidRPr="00216BD0">
        <w:t>im Grundsatz berechtigt, auf</w:t>
      </w:r>
      <w:r w:rsidR="00216BD0">
        <w:t xml:space="preserve"> </w:t>
      </w:r>
      <w:r w:rsidR="00216BD0" w:rsidRPr="00216BD0">
        <w:t>ein</w:t>
      </w:r>
      <w:r w:rsidR="00216BD0">
        <w:t xml:space="preserve"> </w:t>
      </w:r>
      <w:r w:rsidR="00216BD0" w:rsidRPr="00216BD0">
        <w:t>vorzeitiges Ausscheiden</w:t>
      </w:r>
      <w:r w:rsidR="00216BD0">
        <w:t xml:space="preserve"> </w:t>
      </w:r>
      <w:r w:rsidR="00216BD0" w:rsidRPr="00216BD0">
        <w:t>von Beamten mit einer Verminderung der</w:t>
      </w:r>
      <w:r w:rsidR="00216BD0">
        <w:t xml:space="preserve"> </w:t>
      </w:r>
      <w:r w:rsidR="00216BD0" w:rsidRPr="00216BD0">
        <w:t xml:space="preserve">Versorgungsbezüge </w:t>
      </w:r>
      <w:r w:rsidR="00216BD0">
        <w:t>zu</w:t>
      </w:r>
      <w:r w:rsidR="00216BD0" w:rsidRPr="00216BD0">
        <w:t xml:space="preserve"> reagieren. Dies folg</w:t>
      </w:r>
      <w:r w:rsidR="00901C4E">
        <w:t>e</w:t>
      </w:r>
      <w:r w:rsidR="00216BD0">
        <w:t xml:space="preserve"> </w:t>
      </w:r>
      <w:r w:rsidR="00216BD0" w:rsidRPr="00216BD0">
        <w:t>nicht</w:t>
      </w:r>
      <w:r w:rsidR="00216BD0">
        <w:t xml:space="preserve"> </w:t>
      </w:r>
      <w:r w:rsidR="00216BD0" w:rsidRPr="00216BD0">
        <w:t>nur</w:t>
      </w:r>
      <w:r w:rsidR="00216BD0">
        <w:t xml:space="preserve"> </w:t>
      </w:r>
      <w:r w:rsidR="00216BD0" w:rsidRPr="00216BD0">
        <w:t>aus dem Leistungsgrundsatz, demzufolge</w:t>
      </w:r>
      <w:r w:rsidR="00216BD0">
        <w:t xml:space="preserve"> </w:t>
      </w:r>
      <w:r w:rsidR="00216BD0" w:rsidRPr="00216BD0">
        <w:t>sich die Länge</w:t>
      </w:r>
      <w:r w:rsidR="00216BD0">
        <w:t xml:space="preserve"> </w:t>
      </w:r>
      <w:r w:rsidR="00216BD0" w:rsidRPr="00216BD0">
        <w:t>der aktiven</w:t>
      </w:r>
      <w:r w:rsidR="00216BD0">
        <w:t xml:space="preserve"> </w:t>
      </w:r>
      <w:r w:rsidR="00216BD0" w:rsidRPr="00216BD0">
        <w:t>Dienstzeit</w:t>
      </w:r>
      <w:r w:rsidR="00216BD0">
        <w:t xml:space="preserve"> </w:t>
      </w:r>
      <w:r w:rsidR="00216BD0" w:rsidRPr="00216BD0">
        <w:t>in</w:t>
      </w:r>
      <w:r w:rsidR="00216BD0">
        <w:t xml:space="preserve"> </w:t>
      </w:r>
      <w:r w:rsidR="00216BD0" w:rsidRPr="00216BD0">
        <w:t>der</w:t>
      </w:r>
      <w:r w:rsidR="00216BD0">
        <w:t xml:space="preserve"> </w:t>
      </w:r>
      <w:r w:rsidR="00216BD0" w:rsidRPr="00216BD0">
        <w:t>Höhe der</w:t>
      </w:r>
      <w:r w:rsidR="00216BD0">
        <w:t xml:space="preserve"> </w:t>
      </w:r>
      <w:r w:rsidR="00216BD0" w:rsidRPr="00216BD0">
        <w:t>Versorgungsbezüge niederschlagen muss, sondern</w:t>
      </w:r>
      <w:r w:rsidR="00216BD0">
        <w:t xml:space="preserve"> </w:t>
      </w:r>
      <w:r w:rsidR="00216BD0" w:rsidRPr="00216BD0">
        <w:t>finde seine</w:t>
      </w:r>
      <w:r w:rsidR="00216BD0">
        <w:t xml:space="preserve"> </w:t>
      </w:r>
      <w:r w:rsidR="00216BD0" w:rsidRPr="00216BD0">
        <w:t>Rechtfertigung auch</w:t>
      </w:r>
      <w:r w:rsidR="00216BD0">
        <w:t xml:space="preserve"> </w:t>
      </w:r>
      <w:r w:rsidR="00216BD0" w:rsidRPr="00216BD0">
        <w:t>in dem Umstand, dass</w:t>
      </w:r>
      <w:r w:rsidR="00216BD0">
        <w:t xml:space="preserve"> </w:t>
      </w:r>
      <w:r w:rsidR="00216BD0" w:rsidRPr="00216BD0">
        <w:t>ein vorzeitiges Ausscheiden</w:t>
      </w:r>
      <w:r w:rsidR="00216BD0">
        <w:t xml:space="preserve"> </w:t>
      </w:r>
      <w:r w:rsidR="00216BD0" w:rsidRPr="00216BD0">
        <w:t>zu einem</w:t>
      </w:r>
      <w:r w:rsidR="00216BD0">
        <w:t xml:space="preserve"> </w:t>
      </w:r>
      <w:r w:rsidR="00216BD0" w:rsidRPr="00216BD0">
        <w:t>Ungleichgewicht</w:t>
      </w:r>
      <w:r w:rsidR="00216BD0">
        <w:t xml:space="preserve"> </w:t>
      </w:r>
      <w:r w:rsidR="00216BD0" w:rsidRPr="00216BD0">
        <w:t>zwischen Alimentierung</w:t>
      </w:r>
      <w:r w:rsidR="00216BD0">
        <w:t xml:space="preserve"> </w:t>
      </w:r>
      <w:r w:rsidR="00216BD0" w:rsidRPr="00216BD0">
        <w:t>und Dienstleistung, mithin</w:t>
      </w:r>
      <w:r w:rsidR="00216BD0">
        <w:t xml:space="preserve"> </w:t>
      </w:r>
      <w:r w:rsidR="00216BD0" w:rsidRPr="00216BD0">
        <w:t>zu einer</w:t>
      </w:r>
      <w:r w:rsidR="00216BD0">
        <w:t xml:space="preserve"> </w:t>
      </w:r>
      <w:r w:rsidR="00216BD0" w:rsidRPr="00216BD0">
        <w:t>Störung des wechselseitigen Pflichtengefüges, führ</w:t>
      </w:r>
      <w:r w:rsidR="00901C4E">
        <w:t>e</w:t>
      </w:r>
      <w:r w:rsidR="00216BD0" w:rsidRPr="00216BD0">
        <w:t xml:space="preserve">. </w:t>
      </w:r>
    </w:p>
    <w:p w:rsidR="00901C4E" w:rsidRDefault="00901C4E" w:rsidP="00216BD0">
      <w:pPr>
        <w:ind w:right="55"/>
        <w:jc w:val="both"/>
      </w:pPr>
    </w:p>
    <w:p w:rsidR="00216BD0" w:rsidRDefault="0034603D" w:rsidP="00216BD0">
      <w:pPr>
        <w:ind w:right="55"/>
        <w:jc w:val="both"/>
      </w:pPr>
      <w:r>
        <w:t>Festgestellt wird, dass sich b</w:t>
      </w:r>
      <w:r w:rsidR="00216BD0" w:rsidRPr="00216BD0">
        <w:t xml:space="preserve">egrenzt dienstfähige Beamte </w:t>
      </w:r>
      <w:r w:rsidR="00216BD0">
        <w:t xml:space="preserve">in </w:t>
      </w:r>
      <w:r w:rsidR="00216BD0" w:rsidRPr="00216BD0">
        <w:t>einem</w:t>
      </w:r>
      <w:r w:rsidR="00216BD0">
        <w:t xml:space="preserve"> </w:t>
      </w:r>
      <w:r w:rsidR="00216BD0" w:rsidRPr="00216BD0">
        <w:t>„Teilzeitstatus besonderer Art“</w:t>
      </w:r>
      <w:r>
        <w:t xml:space="preserve"> befinden</w:t>
      </w:r>
      <w:r w:rsidR="00216BD0" w:rsidRPr="00216BD0">
        <w:t>: Sie sind aktive Beamte, die Besoldung und</w:t>
      </w:r>
      <w:r w:rsidR="00216BD0">
        <w:t xml:space="preserve"> </w:t>
      </w:r>
      <w:r w:rsidR="00216BD0" w:rsidRPr="00216BD0">
        <w:t>keine Versorgungsbezüge erhalten, wenn das fiktive</w:t>
      </w:r>
      <w:r w:rsidR="00216BD0">
        <w:t xml:space="preserve"> </w:t>
      </w:r>
      <w:r w:rsidR="00216BD0" w:rsidRPr="00216BD0">
        <w:t>Ruhegehalt als Bemessungsgrundlage herangezogen</w:t>
      </w:r>
      <w:r w:rsidR="00216BD0">
        <w:t xml:space="preserve"> </w:t>
      </w:r>
      <w:r w:rsidR="00216BD0" w:rsidRPr="00216BD0">
        <w:t>wird. Die Herabsetzung</w:t>
      </w:r>
      <w:r w:rsidR="00216BD0">
        <w:t xml:space="preserve"> </w:t>
      </w:r>
      <w:r w:rsidR="00216BD0" w:rsidRPr="00216BD0">
        <w:t>der</w:t>
      </w:r>
      <w:r w:rsidR="00216BD0">
        <w:t xml:space="preserve"> </w:t>
      </w:r>
      <w:r w:rsidR="00216BD0" w:rsidRPr="00216BD0">
        <w:t>Arbeitszeit bei begrenzt dienstfähigen</w:t>
      </w:r>
      <w:r w:rsidR="00216BD0">
        <w:t xml:space="preserve"> </w:t>
      </w:r>
      <w:r w:rsidR="00216BD0" w:rsidRPr="00216BD0">
        <w:t xml:space="preserve">Beamten </w:t>
      </w:r>
      <w:r>
        <w:t xml:space="preserve">sei </w:t>
      </w:r>
      <w:r w:rsidR="00216BD0" w:rsidRPr="00216BD0">
        <w:t>allerdings</w:t>
      </w:r>
      <w:r w:rsidR="00216BD0">
        <w:t xml:space="preserve"> </w:t>
      </w:r>
      <w:r w:rsidR="00216BD0" w:rsidRPr="00216BD0">
        <w:t>bei</w:t>
      </w:r>
      <w:r w:rsidR="00216BD0">
        <w:t xml:space="preserve"> </w:t>
      </w:r>
      <w:r w:rsidR="00216BD0" w:rsidRPr="00216BD0">
        <w:t>funktionaler Betrachtung</w:t>
      </w:r>
      <w:r w:rsidR="00216BD0">
        <w:t xml:space="preserve"> </w:t>
      </w:r>
      <w:r w:rsidR="00216BD0" w:rsidRPr="00216BD0">
        <w:t>mit</w:t>
      </w:r>
      <w:r w:rsidR="00216BD0">
        <w:t xml:space="preserve"> </w:t>
      </w:r>
      <w:r w:rsidR="00216BD0" w:rsidRPr="00216BD0">
        <w:t xml:space="preserve">einer teilweisen </w:t>
      </w:r>
      <w:proofErr w:type="spellStart"/>
      <w:r w:rsidR="00216BD0" w:rsidRPr="00216BD0">
        <w:t>Zurruhesetzung</w:t>
      </w:r>
      <w:proofErr w:type="spellEnd"/>
      <w:r w:rsidR="00216BD0" w:rsidRPr="00216BD0">
        <w:t xml:space="preserve"> vergleichbar.</w:t>
      </w:r>
      <w:r w:rsidR="00216BD0">
        <w:t xml:space="preserve"> </w:t>
      </w:r>
      <w:r w:rsidR="00216BD0" w:rsidRPr="00216BD0">
        <w:t>Vor diesem Hintergrund k</w:t>
      </w:r>
      <w:r>
        <w:t xml:space="preserve">önne </w:t>
      </w:r>
      <w:r w:rsidR="00216BD0" w:rsidRPr="00216BD0">
        <w:t>an die</w:t>
      </w:r>
      <w:r w:rsidR="00216BD0">
        <w:t xml:space="preserve"> </w:t>
      </w:r>
      <w:r w:rsidR="00216BD0" w:rsidRPr="00216BD0">
        <w:t xml:space="preserve">Rechtsprechung </w:t>
      </w:r>
      <w:r w:rsidR="00216BD0">
        <w:t>des</w:t>
      </w:r>
      <w:r w:rsidR="00216BD0" w:rsidRPr="00216BD0">
        <w:t xml:space="preserve"> Bundesverfassungsgerichts </w:t>
      </w:r>
      <w:r w:rsidR="00216BD0">
        <w:t>zur</w:t>
      </w:r>
      <w:r w:rsidR="00216BD0" w:rsidRPr="00216BD0">
        <w:t xml:space="preserve"> versorgungsrechtlichen Behandlung des Vorruhestandes angeknüpft</w:t>
      </w:r>
      <w:r w:rsidR="00216BD0">
        <w:t xml:space="preserve"> </w:t>
      </w:r>
      <w:r w:rsidR="00216BD0" w:rsidRPr="00216BD0">
        <w:t>werden.</w:t>
      </w:r>
      <w:r w:rsidR="00216BD0">
        <w:t xml:space="preserve"> </w:t>
      </w:r>
      <w:r w:rsidR="00216BD0" w:rsidRPr="00216BD0">
        <w:t>Danach</w:t>
      </w:r>
      <w:r w:rsidR="00216BD0">
        <w:t xml:space="preserve"> </w:t>
      </w:r>
      <w:r w:rsidR="00216BD0" w:rsidRPr="00216BD0">
        <w:t>darf eine alimentationsrechtliche Regelung insbesondere</w:t>
      </w:r>
      <w:r w:rsidR="00216BD0">
        <w:t xml:space="preserve"> </w:t>
      </w:r>
      <w:r w:rsidR="00216BD0" w:rsidRPr="00216BD0">
        <w:t>(auch) darauf ausgerichtet</w:t>
      </w:r>
      <w:r w:rsidR="00216BD0">
        <w:t xml:space="preserve"> </w:t>
      </w:r>
      <w:r w:rsidR="00216BD0" w:rsidRPr="00216BD0">
        <w:t>werden, Fehlanreizen</w:t>
      </w:r>
      <w:r w:rsidR="00216BD0">
        <w:t xml:space="preserve"> </w:t>
      </w:r>
      <w:r w:rsidR="00216BD0" w:rsidRPr="00216BD0">
        <w:t>für</w:t>
      </w:r>
      <w:r w:rsidR="00216BD0">
        <w:t xml:space="preserve"> </w:t>
      </w:r>
      <w:r w:rsidR="00216BD0" w:rsidRPr="00216BD0">
        <w:t>eine verfrühte Pensionierung entgegenzuwirken.</w:t>
      </w:r>
    </w:p>
    <w:p w:rsidR="00216BD0" w:rsidRPr="00216BD0" w:rsidRDefault="00216BD0" w:rsidP="00216BD0">
      <w:pPr>
        <w:ind w:right="55"/>
        <w:jc w:val="both"/>
      </w:pPr>
    </w:p>
    <w:p w:rsidR="00216BD0" w:rsidRDefault="00216BD0" w:rsidP="00216BD0">
      <w:pPr>
        <w:ind w:right="55"/>
        <w:jc w:val="both"/>
      </w:pPr>
      <w:r w:rsidRPr="00216BD0">
        <w:t>Im Vergleich</w:t>
      </w:r>
      <w:r>
        <w:t xml:space="preserve"> </w:t>
      </w:r>
      <w:r w:rsidRPr="00216BD0">
        <w:t xml:space="preserve">zur Versorgung von Ruhestandsbeamten </w:t>
      </w:r>
      <w:r w:rsidR="00901C4E">
        <w:t xml:space="preserve">sei </w:t>
      </w:r>
      <w:r w:rsidRPr="00216BD0">
        <w:t>der Gestaltungsspielraum</w:t>
      </w:r>
      <w:r>
        <w:t xml:space="preserve"> </w:t>
      </w:r>
      <w:r w:rsidRPr="00216BD0">
        <w:t>des Gesetzgebers bei der Besoldung begrenzt</w:t>
      </w:r>
      <w:r>
        <w:t xml:space="preserve"> </w:t>
      </w:r>
      <w:r w:rsidRPr="00216BD0">
        <w:t>dienstfähiger Beamter</w:t>
      </w:r>
      <w:r>
        <w:t xml:space="preserve"> </w:t>
      </w:r>
      <w:r w:rsidRPr="00216BD0">
        <w:t>allerdings enger. Über das Abstandsgebot</w:t>
      </w:r>
      <w:r>
        <w:t xml:space="preserve"> </w:t>
      </w:r>
      <w:r w:rsidRPr="00216BD0">
        <w:t>und</w:t>
      </w:r>
      <w:r>
        <w:t xml:space="preserve"> </w:t>
      </w:r>
      <w:r w:rsidRPr="00216BD0">
        <w:t>das Gebot</w:t>
      </w:r>
      <w:r>
        <w:t xml:space="preserve"> </w:t>
      </w:r>
      <w:r w:rsidRPr="00216BD0">
        <w:t>zur besoldungsrechtlichen</w:t>
      </w:r>
      <w:r>
        <w:t xml:space="preserve"> </w:t>
      </w:r>
      <w:r w:rsidRPr="00216BD0">
        <w:t>Anerkennung</w:t>
      </w:r>
      <w:r>
        <w:t xml:space="preserve"> </w:t>
      </w:r>
      <w:r w:rsidRPr="00216BD0">
        <w:t>eines</w:t>
      </w:r>
      <w:r>
        <w:t xml:space="preserve"> </w:t>
      </w:r>
      <w:r w:rsidRPr="00216BD0">
        <w:t>Beförderungserfolges</w:t>
      </w:r>
      <w:r>
        <w:t xml:space="preserve"> </w:t>
      </w:r>
      <w:r w:rsidRPr="00216BD0">
        <w:t>hinaus</w:t>
      </w:r>
      <w:r w:rsidR="006721E1">
        <w:t xml:space="preserve">, </w:t>
      </w:r>
      <w:r w:rsidRPr="00216BD0">
        <w:t>m</w:t>
      </w:r>
      <w:r w:rsidR="0034603D">
        <w:t>ü</w:t>
      </w:r>
      <w:r w:rsidRPr="00216BD0">
        <w:t>ss</w:t>
      </w:r>
      <w:r w:rsidR="0034603D">
        <w:t>e</w:t>
      </w:r>
      <w:r>
        <w:t xml:space="preserve"> </w:t>
      </w:r>
      <w:r w:rsidRPr="00216BD0">
        <w:t>dem</w:t>
      </w:r>
      <w:r>
        <w:t xml:space="preserve"> </w:t>
      </w:r>
      <w:r w:rsidRPr="00216BD0">
        <w:t xml:space="preserve">Umstand Rechnung </w:t>
      </w:r>
      <w:r w:rsidR="0034603D">
        <w:t>ge</w:t>
      </w:r>
      <w:r w:rsidRPr="00216BD0">
        <w:t>tragen</w:t>
      </w:r>
      <w:r w:rsidR="0034603D">
        <w:t xml:space="preserve"> werden</w:t>
      </w:r>
      <w:r w:rsidRPr="00216BD0">
        <w:t>,</w:t>
      </w:r>
      <w:r>
        <w:t xml:space="preserve"> </w:t>
      </w:r>
      <w:r w:rsidRPr="00216BD0">
        <w:t>dass es sich</w:t>
      </w:r>
      <w:r>
        <w:t xml:space="preserve"> </w:t>
      </w:r>
      <w:r w:rsidRPr="00216BD0">
        <w:t>um aktive</w:t>
      </w:r>
      <w:r>
        <w:t xml:space="preserve"> </w:t>
      </w:r>
      <w:r w:rsidRPr="00216BD0">
        <w:t>Beamte handelt,</w:t>
      </w:r>
      <w:r>
        <w:t xml:space="preserve"> </w:t>
      </w:r>
      <w:r w:rsidRPr="00216BD0">
        <w:t>die ihre verbliebene</w:t>
      </w:r>
      <w:r>
        <w:t xml:space="preserve"> </w:t>
      </w:r>
      <w:r w:rsidRPr="00216BD0">
        <w:t>Arbeitskraft</w:t>
      </w:r>
      <w:r>
        <w:t xml:space="preserve"> </w:t>
      </w:r>
      <w:r w:rsidRPr="00216BD0">
        <w:t>ganz</w:t>
      </w:r>
      <w:r>
        <w:t xml:space="preserve"> </w:t>
      </w:r>
      <w:r w:rsidRPr="00216BD0">
        <w:t>für</w:t>
      </w:r>
      <w:r>
        <w:t xml:space="preserve"> </w:t>
      </w:r>
      <w:r w:rsidRPr="00216BD0">
        <w:t>ihren Dienstherrn einsetzen.</w:t>
      </w:r>
      <w:r>
        <w:t xml:space="preserve"> </w:t>
      </w:r>
      <w:r w:rsidRPr="00216BD0">
        <w:t>Deshalb</w:t>
      </w:r>
      <w:r>
        <w:t xml:space="preserve"> </w:t>
      </w:r>
      <w:r w:rsidRPr="00216BD0">
        <w:t>ha</w:t>
      </w:r>
      <w:r w:rsidR="005F4519">
        <w:t>be</w:t>
      </w:r>
      <w:r>
        <w:t xml:space="preserve"> </w:t>
      </w:r>
      <w:r w:rsidRPr="00216BD0">
        <w:t xml:space="preserve">sich </w:t>
      </w:r>
      <w:r w:rsidR="005F4519">
        <w:t xml:space="preserve">der Besoldungsgesetzgeber </w:t>
      </w:r>
      <w:r w:rsidRPr="00216BD0">
        <w:t>an</w:t>
      </w:r>
      <w:r>
        <w:t xml:space="preserve"> </w:t>
      </w:r>
      <w:r w:rsidRPr="00216BD0">
        <w:t xml:space="preserve">der </w:t>
      </w:r>
      <w:r>
        <w:t xml:space="preserve">von </w:t>
      </w:r>
      <w:r w:rsidRPr="00216BD0">
        <w:t>ihm selbst für amtsangemessen</w:t>
      </w:r>
      <w:r>
        <w:t xml:space="preserve"> </w:t>
      </w:r>
      <w:r w:rsidRPr="00216BD0">
        <w:t>erachteten</w:t>
      </w:r>
      <w:r>
        <w:t xml:space="preserve"> </w:t>
      </w:r>
      <w:r w:rsidRPr="00216BD0">
        <w:t>Vollzeitbesoldung zu orientieren.</w:t>
      </w:r>
    </w:p>
    <w:p w:rsidR="00216BD0" w:rsidRPr="00216BD0" w:rsidRDefault="00216BD0" w:rsidP="00216BD0">
      <w:pPr>
        <w:ind w:right="55"/>
        <w:jc w:val="both"/>
      </w:pPr>
    </w:p>
    <w:p w:rsidR="00216BD0" w:rsidRDefault="00216BD0" w:rsidP="00216BD0">
      <w:pPr>
        <w:ind w:right="55"/>
        <w:jc w:val="both"/>
      </w:pPr>
      <w:r w:rsidRPr="00216BD0">
        <w:lastRenderedPageBreak/>
        <w:t>Für die Bezüge der</w:t>
      </w:r>
      <w:r>
        <w:t xml:space="preserve"> </w:t>
      </w:r>
      <w:r w:rsidRPr="00216BD0">
        <w:t>im aktiven</w:t>
      </w:r>
      <w:r>
        <w:t xml:space="preserve"> </w:t>
      </w:r>
      <w:r w:rsidRPr="00216BD0">
        <w:t>Dienst stehenden Beamten</w:t>
      </w:r>
      <w:r>
        <w:t xml:space="preserve"> </w:t>
      </w:r>
      <w:r w:rsidRPr="00216BD0">
        <w:t>komm</w:t>
      </w:r>
      <w:r w:rsidR="005F4519">
        <w:t>e</w:t>
      </w:r>
      <w:r w:rsidRPr="00216BD0">
        <w:t xml:space="preserve"> der</w:t>
      </w:r>
      <w:r>
        <w:t xml:space="preserve"> </w:t>
      </w:r>
      <w:r w:rsidRPr="00216BD0">
        <w:t>qualitäts-</w:t>
      </w:r>
      <w:r>
        <w:t xml:space="preserve"> </w:t>
      </w:r>
      <w:r w:rsidRPr="00216BD0">
        <w:t>und stabilitätssichernden</w:t>
      </w:r>
      <w:r>
        <w:t xml:space="preserve"> </w:t>
      </w:r>
      <w:r w:rsidRPr="00216BD0">
        <w:t>Funktion</w:t>
      </w:r>
      <w:r>
        <w:t xml:space="preserve"> </w:t>
      </w:r>
      <w:r w:rsidRPr="00216BD0">
        <w:t>der Besoldung besondere Bedeutung zu. Die dienstliche</w:t>
      </w:r>
      <w:r>
        <w:t xml:space="preserve"> </w:t>
      </w:r>
      <w:r w:rsidRPr="00216BD0">
        <w:t>Stellung der begrenzt dienstfähigen Beamten</w:t>
      </w:r>
      <w:r>
        <w:t xml:space="preserve"> </w:t>
      </w:r>
      <w:r w:rsidRPr="00216BD0">
        <w:t>unterscheide</w:t>
      </w:r>
      <w:r w:rsidR="006721E1">
        <w:t>t</w:t>
      </w:r>
      <w:r w:rsidRPr="00216BD0">
        <w:t xml:space="preserve"> sich</w:t>
      </w:r>
      <w:r>
        <w:t xml:space="preserve"> </w:t>
      </w:r>
      <w:proofErr w:type="gramStart"/>
      <w:r w:rsidRPr="00216BD0">
        <w:t>von derjenigen</w:t>
      </w:r>
      <w:r>
        <w:t xml:space="preserve"> </w:t>
      </w:r>
      <w:r w:rsidRPr="00216BD0">
        <w:t>anderer</w:t>
      </w:r>
      <w:r>
        <w:t xml:space="preserve"> </w:t>
      </w:r>
      <w:r w:rsidRPr="00216BD0">
        <w:t>Beamter</w:t>
      </w:r>
      <w:proofErr w:type="gramEnd"/>
      <w:r>
        <w:t xml:space="preserve"> </w:t>
      </w:r>
      <w:r w:rsidRPr="00216BD0">
        <w:t>lediglich im zeitlichen Umfang der</w:t>
      </w:r>
      <w:r>
        <w:t xml:space="preserve"> </w:t>
      </w:r>
      <w:r w:rsidRPr="00216BD0">
        <w:t xml:space="preserve">Dienstleistungspflicht. Anders als bei einer </w:t>
      </w:r>
      <w:proofErr w:type="spellStart"/>
      <w:r w:rsidRPr="00216BD0">
        <w:t>Zurruhesetzung</w:t>
      </w:r>
      <w:proofErr w:type="spellEnd"/>
      <w:r>
        <w:t xml:space="preserve"> </w:t>
      </w:r>
      <w:r w:rsidRPr="00216BD0">
        <w:t>wegen Dienstunfähigkeit</w:t>
      </w:r>
      <w:r>
        <w:t xml:space="preserve"> </w:t>
      </w:r>
      <w:r w:rsidRPr="00216BD0">
        <w:t>bleiben</w:t>
      </w:r>
      <w:r>
        <w:t xml:space="preserve"> </w:t>
      </w:r>
      <w:r w:rsidRPr="00216BD0">
        <w:t>sie zur vollen Hingabe</w:t>
      </w:r>
      <w:r>
        <w:t xml:space="preserve"> </w:t>
      </w:r>
      <w:r w:rsidRPr="00216BD0">
        <w:t>ihrer</w:t>
      </w:r>
      <w:r>
        <w:t xml:space="preserve"> </w:t>
      </w:r>
      <w:r w:rsidRPr="00216BD0">
        <w:t>Arbeitskraft und</w:t>
      </w:r>
      <w:r>
        <w:t xml:space="preserve"> </w:t>
      </w:r>
      <w:r w:rsidRPr="00216BD0">
        <w:t>zur</w:t>
      </w:r>
      <w:r>
        <w:t xml:space="preserve"> </w:t>
      </w:r>
      <w:r w:rsidRPr="00216BD0">
        <w:t>loyalen Ausübung ihres</w:t>
      </w:r>
      <w:r>
        <w:t xml:space="preserve"> </w:t>
      </w:r>
      <w:r w:rsidRPr="00216BD0">
        <w:t>Amtes</w:t>
      </w:r>
      <w:r>
        <w:t xml:space="preserve"> </w:t>
      </w:r>
      <w:r w:rsidRPr="00216BD0">
        <w:t>verpflichtet.</w:t>
      </w:r>
    </w:p>
    <w:p w:rsidR="00216BD0" w:rsidRPr="00216BD0" w:rsidRDefault="00216BD0" w:rsidP="00216BD0">
      <w:pPr>
        <w:ind w:right="55"/>
        <w:jc w:val="both"/>
      </w:pPr>
    </w:p>
    <w:p w:rsidR="00216BD0" w:rsidRPr="005F4519" w:rsidRDefault="00216BD0" w:rsidP="00216BD0">
      <w:pPr>
        <w:ind w:right="55"/>
        <w:jc w:val="both"/>
        <w:rPr>
          <w:b/>
        </w:rPr>
      </w:pPr>
      <w:r w:rsidRPr="005F4519">
        <w:rPr>
          <w:b/>
        </w:rPr>
        <w:t>Die Besoldung begrenzt dienstfähiger Beamter, die unfreiwillig in verringertem Umfang Dienst leisten, d</w:t>
      </w:r>
      <w:r w:rsidR="005F4519" w:rsidRPr="005F4519">
        <w:rPr>
          <w:b/>
        </w:rPr>
        <w:t xml:space="preserve">ürfe sich </w:t>
      </w:r>
      <w:r w:rsidRPr="005F4519">
        <w:rPr>
          <w:b/>
        </w:rPr>
        <w:t xml:space="preserve">folglich nicht allzu weit von dem Niveau entfernen, das der Gesetzgeber selbst als dem jeweiligen Amt angemessen erachtet hat. </w:t>
      </w:r>
      <w:r w:rsidR="005F4519" w:rsidRPr="005F4519">
        <w:rPr>
          <w:b/>
        </w:rPr>
        <w:t>Dabei müsse d</w:t>
      </w:r>
      <w:r w:rsidRPr="005F4519">
        <w:rPr>
          <w:b/>
        </w:rPr>
        <w:t>ie Vollzeitbesoldung und nicht die proportional zur geleisteten Arbeitszeit bemessene Teilzeitbesoldung den Ausgangspunkt bilden.</w:t>
      </w:r>
    </w:p>
    <w:p w:rsidR="00216BD0" w:rsidRPr="005F4519" w:rsidRDefault="00216BD0" w:rsidP="00216BD0">
      <w:pPr>
        <w:ind w:right="55"/>
        <w:jc w:val="both"/>
        <w:rPr>
          <w:b/>
        </w:rPr>
      </w:pPr>
    </w:p>
    <w:p w:rsidR="00901C4E" w:rsidRPr="005F4519" w:rsidRDefault="00216BD0" w:rsidP="00766DAC">
      <w:pPr>
        <w:ind w:right="55"/>
        <w:jc w:val="both"/>
        <w:rPr>
          <w:b/>
        </w:rPr>
      </w:pPr>
      <w:r w:rsidRPr="005F4519">
        <w:rPr>
          <w:b/>
        </w:rPr>
        <w:t>Dies bedeutet für Beamtinnen und Beamte, die Besoldung bei begrenzter Dienstfähigkeit nach den heute vorhandenen gesetzlichen Regelungen</w:t>
      </w:r>
      <w:r w:rsidR="006721E1">
        <w:rPr>
          <w:b/>
        </w:rPr>
        <w:t xml:space="preserve"> beziehen</w:t>
      </w:r>
      <w:r w:rsidRPr="005F4519">
        <w:rPr>
          <w:b/>
        </w:rPr>
        <w:t xml:space="preserve">, aufgrund und nach Maßgabe von Berechnungsmethoden Dienstbezüge erhalten, die </w:t>
      </w:r>
      <w:r w:rsidR="006721E1">
        <w:rPr>
          <w:b/>
        </w:rPr>
        <w:t xml:space="preserve">auf ihre </w:t>
      </w:r>
      <w:r w:rsidRPr="005F4519">
        <w:rPr>
          <w:b/>
        </w:rPr>
        <w:t>Verfassung</w:t>
      </w:r>
      <w:r w:rsidR="006721E1">
        <w:rPr>
          <w:b/>
        </w:rPr>
        <w:t>smäßigkeit zu prüfen sind</w:t>
      </w:r>
      <w:r w:rsidRPr="005F4519">
        <w:rPr>
          <w:b/>
        </w:rPr>
        <w:t xml:space="preserve">. </w:t>
      </w:r>
    </w:p>
    <w:p w:rsidR="00901C4E" w:rsidRDefault="00901C4E" w:rsidP="00766DAC">
      <w:pPr>
        <w:ind w:right="55"/>
        <w:jc w:val="both"/>
      </w:pPr>
    </w:p>
    <w:p w:rsidR="006721E1" w:rsidRDefault="00216BD0" w:rsidP="00766DAC">
      <w:pPr>
        <w:ind w:right="55"/>
        <w:jc w:val="both"/>
        <w:rPr>
          <w:b/>
        </w:rPr>
      </w:pPr>
      <w:r w:rsidRPr="0034603D">
        <w:rPr>
          <w:b/>
        </w:rPr>
        <w:t xml:space="preserve">Unabhängig von der Frage, ob das Institut der </w:t>
      </w:r>
      <w:r w:rsidR="0034603D" w:rsidRPr="0034603D">
        <w:rPr>
          <w:b/>
        </w:rPr>
        <w:t xml:space="preserve">sogenannten </w:t>
      </w:r>
      <w:r w:rsidRPr="0034603D">
        <w:rPr>
          <w:b/>
        </w:rPr>
        <w:t>haushaltsnahen Geltendmachung zwingend anzuwenden ist, wird aus Gründen der gebotenen Fürsorge darauf aufmerksam gemacht, dass alle Beamtinnen und alle Beamten</w:t>
      </w:r>
      <w:r w:rsidR="00CA035F">
        <w:rPr>
          <w:b/>
        </w:rPr>
        <w:t>,</w:t>
      </w:r>
      <w:r w:rsidRPr="0034603D">
        <w:rPr>
          <w:b/>
        </w:rPr>
        <w:t xml:space="preserve"> </w:t>
      </w:r>
      <w:r w:rsidR="0034603D" w:rsidRPr="0034603D">
        <w:rPr>
          <w:b/>
        </w:rPr>
        <w:t xml:space="preserve">die heute Besoldung bei begrenzter Dienstfähigkeit erhalten, </w:t>
      </w:r>
      <w:r w:rsidRPr="0034603D">
        <w:rPr>
          <w:b/>
        </w:rPr>
        <w:t>noch vor dem 31. Dezember 2018 einen Antrag auf Gewährung einer Besoldung beantragen</w:t>
      </w:r>
      <w:r w:rsidR="0034603D" w:rsidRPr="0034603D">
        <w:rPr>
          <w:b/>
        </w:rPr>
        <w:t xml:space="preserve"> sollten</w:t>
      </w:r>
      <w:r w:rsidRPr="0034603D">
        <w:rPr>
          <w:b/>
        </w:rPr>
        <w:t xml:space="preserve">, die den verfassungsrechtlichen </w:t>
      </w:r>
      <w:r w:rsidR="0034603D" w:rsidRPr="0034603D">
        <w:rPr>
          <w:b/>
        </w:rPr>
        <w:t xml:space="preserve">Vorgaben des </w:t>
      </w:r>
      <w:r w:rsidR="006721E1">
        <w:rPr>
          <w:b/>
        </w:rPr>
        <w:t>Art. 33 Abs. 5 GG genügen</w:t>
      </w:r>
      <w:r w:rsidRPr="0034603D">
        <w:rPr>
          <w:b/>
        </w:rPr>
        <w:t xml:space="preserve">. </w:t>
      </w:r>
    </w:p>
    <w:p w:rsidR="006721E1" w:rsidRDefault="006721E1" w:rsidP="00766DAC">
      <w:pPr>
        <w:ind w:right="55"/>
        <w:jc w:val="both"/>
        <w:rPr>
          <w:b/>
        </w:rPr>
      </w:pPr>
    </w:p>
    <w:p w:rsidR="0034603D" w:rsidRPr="0034603D" w:rsidRDefault="00216BD0" w:rsidP="00766DAC">
      <w:pPr>
        <w:ind w:right="55"/>
        <w:jc w:val="both"/>
        <w:rPr>
          <w:b/>
        </w:rPr>
      </w:pPr>
      <w:r w:rsidRPr="0034603D">
        <w:rPr>
          <w:b/>
        </w:rPr>
        <w:t xml:space="preserve">Ein entsprechender Musterantrag (Anlage) ist beigefügt. Der Musterantrag beinhaltet die Beantragung als solche, die Bitte, das Verfahren ruhend zu stellen sowie auf die Einrede der Verjährung zu verzichten. </w:t>
      </w:r>
    </w:p>
    <w:p w:rsidR="0034603D" w:rsidRPr="0034603D" w:rsidRDefault="0034603D" w:rsidP="00766DAC">
      <w:pPr>
        <w:ind w:right="55"/>
        <w:jc w:val="both"/>
        <w:rPr>
          <w:b/>
        </w:rPr>
      </w:pPr>
    </w:p>
    <w:p w:rsidR="000C2604" w:rsidRDefault="005F4519" w:rsidP="00766DAC">
      <w:pPr>
        <w:ind w:right="55"/>
        <w:jc w:val="both"/>
      </w:pPr>
      <w:r>
        <w:t>D</w:t>
      </w:r>
      <w:r w:rsidR="00216BD0">
        <w:t xml:space="preserve">ie </w:t>
      </w:r>
      <w:r>
        <w:t>Besoldungsgesetzg</w:t>
      </w:r>
      <w:r w:rsidR="00216BD0">
        <w:t xml:space="preserve">esetzgeber in Bund und Ländern </w:t>
      </w:r>
      <w:r>
        <w:t xml:space="preserve">werden </w:t>
      </w:r>
      <w:r w:rsidR="00216BD0">
        <w:t>aufgrund und nach Maßgabe der Auswertung der Entscheidung des Bundesverfassungsgerichts alsbald mit gesetzgeberischen Maßnahmen beginnen</w:t>
      </w:r>
      <w:r>
        <w:t xml:space="preserve"> müssen</w:t>
      </w:r>
      <w:r w:rsidR="00216BD0">
        <w:t xml:space="preserve">, um den Verfassungsvorgaben zu genügen. Wie in anderen ähnlich gelagerten Konstellationen, dürfte die dabei gesetzte Frist für den 1. Januar 2020 das Land Niedersachsen </w:t>
      </w:r>
      <w:r w:rsidR="006721E1">
        <w:t xml:space="preserve">betreffend </w:t>
      </w:r>
      <w:r w:rsidR="00216BD0">
        <w:t>auch für alle anderen Besoldungsgesetzgeber in der Bundesrepublik Deutschland gelten (vgl. W-Besoldungsentscheidung).</w:t>
      </w:r>
    </w:p>
    <w:p w:rsidR="00216BD0" w:rsidRDefault="00216BD0" w:rsidP="00766DAC">
      <w:pPr>
        <w:ind w:right="55"/>
        <w:jc w:val="both"/>
      </w:pPr>
    </w:p>
    <w:p w:rsidR="00216BD0" w:rsidRDefault="00216BD0" w:rsidP="00766DAC">
      <w:pPr>
        <w:ind w:right="55"/>
        <w:jc w:val="both"/>
      </w:pPr>
      <w:r>
        <w:t xml:space="preserve">Über den Fortgang wird berichtet. </w:t>
      </w:r>
    </w:p>
    <w:p w:rsidR="00766DAC" w:rsidRDefault="00766DAC" w:rsidP="00766DAC">
      <w:pPr>
        <w:ind w:right="55"/>
        <w:jc w:val="both"/>
      </w:pPr>
    </w:p>
    <w:p w:rsidR="003A4DC2" w:rsidRDefault="003A4DC2" w:rsidP="00766DAC">
      <w:pPr>
        <w:ind w:right="55"/>
        <w:jc w:val="both"/>
      </w:pPr>
      <w:r>
        <w:t>Mit kollegialen Grüßen</w:t>
      </w:r>
    </w:p>
    <w:p w:rsidR="003A4DC2" w:rsidRDefault="003A4DC2" w:rsidP="00766DAC">
      <w:pPr>
        <w:ind w:right="55"/>
        <w:jc w:val="both"/>
      </w:pPr>
    </w:p>
    <w:p w:rsidR="003A4DC2" w:rsidRDefault="003A4DC2" w:rsidP="00766DAC">
      <w:pPr>
        <w:ind w:right="55"/>
        <w:jc w:val="both"/>
      </w:pPr>
    </w:p>
    <w:p w:rsidR="003A4DC2" w:rsidRDefault="003A4DC2" w:rsidP="00766DAC">
      <w:pPr>
        <w:ind w:right="55"/>
        <w:jc w:val="both"/>
      </w:pPr>
    </w:p>
    <w:p w:rsidR="003A4DC2" w:rsidRDefault="009E6BF4" w:rsidP="00766DAC">
      <w:pPr>
        <w:ind w:right="55"/>
        <w:jc w:val="both"/>
      </w:pPr>
      <w:r>
        <w:t>Ulrich Silberbach</w:t>
      </w:r>
    </w:p>
    <w:p w:rsidR="003A4DC2" w:rsidRDefault="003A4DC2" w:rsidP="00766DAC">
      <w:pPr>
        <w:ind w:right="55"/>
        <w:jc w:val="both"/>
      </w:pPr>
      <w:r>
        <w:t>Bundesvorsitzender</w:t>
      </w:r>
    </w:p>
    <w:p w:rsidR="00216BD0" w:rsidRDefault="00216BD0" w:rsidP="00766DAC">
      <w:pPr>
        <w:ind w:right="55"/>
        <w:jc w:val="both"/>
        <w:rPr>
          <w:b/>
        </w:rPr>
      </w:pPr>
    </w:p>
    <w:p w:rsidR="003A4DC2" w:rsidRDefault="00110FB2" w:rsidP="00766DAC">
      <w:pPr>
        <w:ind w:right="55"/>
        <w:jc w:val="both"/>
      </w:pPr>
      <w:r w:rsidRPr="00110FB2">
        <w:rPr>
          <w:b/>
        </w:rPr>
        <w:t>Anlage</w:t>
      </w:r>
    </w:p>
    <w:sectPr w:rsidR="003A4DC2" w:rsidSect="00766DAC">
      <w:headerReference w:type="even" r:id="rId8"/>
      <w:headerReference w:type="default" r:id="rId9"/>
      <w:headerReference w:type="first" r:id="rId10"/>
      <w:pgSz w:w="11906" w:h="16838"/>
      <w:pgMar w:top="851" w:right="851" w:bottom="1134" w:left="136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90CA3" w:rsidRDefault="00190CA3">
      <w:r>
        <w:separator/>
      </w:r>
    </w:p>
  </w:endnote>
  <w:endnote w:type="continuationSeparator" w:id="0">
    <w:p w:rsidR="00190CA3" w:rsidRDefault="00190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heSansOffice">
    <w:altName w:val="Calibri"/>
    <w:charset w:val="00"/>
    <w:family w:val="swiss"/>
    <w:pitch w:val="variable"/>
    <w:sig w:usb0="800000A7" w:usb1="0000004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90CA3" w:rsidRDefault="00190CA3">
      <w:r>
        <w:separator/>
      </w:r>
    </w:p>
  </w:footnote>
  <w:footnote w:type="continuationSeparator" w:id="0">
    <w:p w:rsidR="00190CA3" w:rsidRDefault="00190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195" w:rsidRDefault="00904195">
    <w:pPr>
      <w:pStyle w:val="Kopfzeile"/>
      <w:rPr>
        <w:rStyle w:val="Seitenzahl"/>
      </w:rPr>
    </w:pPr>
    <w:r>
      <w:rPr>
        <w:rStyle w:val="Seitenzahl"/>
      </w:rPr>
      <w:fldChar w:fldCharType="begin"/>
    </w:r>
    <w:r>
      <w:rPr>
        <w:rStyle w:val="Seitenzahl"/>
      </w:rPr>
      <w:instrText xml:space="preserve">PAGE  </w:instrText>
    </w:r>
    <w:r>
      <w:rPr>
        <w:rStyle w:val="Seitenzahl"/>
      </w:rPr>
      <w:fldChar w:fldCharType="end"/>
    </w:r>
  </w:p>
  <w:p w:rsidR="00904195" w:rsidRDefault="00904195">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195" w:rsidRDefault="00904195">
    <w:pPr>
      <w:pStyle w:val="Kopfzeile"/>
      <w:rPr>
        <w:rStyle w:val="Seitenzahl"/>
      </w:rPr>
    </w:pPr>
    <w:r>
      <w:rPr>
        <w:rStyle w:val="Seitenzahl"/>
      </w:rPr>
      <w:fldChar w:fldCharType="begin"/>
    </w:r>
    <w:r>
      <w:rPr>
        <w:rStyle w:val="Seitenzahl"/>
      </w:rPr>
      <w:instrText xml:space="preserve">PAGE  </w:instrText>
    </w:r>
    <w:r>
      <w:rPr>
        <w:rStyle w:val="Seitenzahl"/>
      </w:rPr>
      <w:fldChar w:fldCharType="separate"/>
    </w:r>
    <w:r w:rsidR="00CA035F">
      <w:rPr>
        <w:rStyle w:val="Seitenzahl"/>
        <w:noProof/>
      </w:rPr>
      <w:t>3</w:t>
    </w:r>
    <w:r>
      <w:rPr>
        <w:rStyle w:val="Seitenzahl"/>
      </w:rPr>
      <w:fldChar w:fldCharType="end"/>
    </w:r>
  </w:p>
  <w:p w:rsidR="00904195" w:rsidRDefault="0090419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4195" w:rsidRDefault="00904195">
    <w:pPr>
      <w:tabs>
        <w:tab w:val="left" w:pos="-4536"/>
        <w:tab w:val="left" w:pos="6407"/>
        <w:tab w:val="left" w:pos="6521"/>
      </w:tabs>
      <w:ind w:right="-427"/>
      <w:rPr>
        <w:sz w:val="16"/>
      </w:rPr>
    </w:pPr>
    <w:r>
      <w:rPr>
        <w:sz w:val="16"/>
      </w:rPr>
      <w:tab/>
    </w:r>
    <w:r w:rsidR="00CA035F">
      <w:rPr>
        <w:noProof/>
        <w:sz w:val="16"/>
      </w:rPr>
      <w:drawing>
        <wp:inline distT="0" distB="0" distL="0" distR="0">
          <wp:extent cx="2038350" cy="619125"/>
          <wp:effectExtent l="0" t="0" r="0" b="0"/>
          <wp:docPr id="1" name="Bild 1" descr="dbb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bb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38350" cy="619125"/>
                  </a:xfrm>
                  <a:prstGeom prst="rect">
                    <a:avLst/>
                  </a:prstGeom>
                  <a:noFill/>
                  <a:ln>
                    <a:noFill/>
                  </a:ln>
                </pic:spPr>
              </pic:pic>
            </a:graphicData>
          </a:graphic>
        </wp:inline>
      </w:drawing>
    </w:r>
  </w:p>
  <w:p w:rsidR="00904195" w:rsidRDefault="00904195">
    <w:pPr>
      <w:tabs>
        <w:tab w:val="left" w:pos="-4536"/>
        <w:tab w:val="left" w:pos="6407"/>
        <w:tab w:val="left" w:pos="6521"/>
      </w:tabs>
      <w:ind w:right="-427"/>
      <w:rPr>
        <w:sz w:val="16"/>
      </w:rPr>
    </w:pPr>
  </w:p>
  <w:p w:rsidR="00904195" w:rsidRDefault="00904195">
    <w:pPr>
      <w:tabs>
        <w:tab w:val="left" w:pos="-4536"/>
        <w:tab w:val="left" w:pos="6407"/>
        <w:tab w:val="left" w:pos="6521"/>
      </w:tabs>
      <w:ind w:right="-427"/>
      <w:rPr>
        <w:sz w:val="16"/>
      </w:rPr>
    </w:pPr>
  </w:p>
  <w:p w:rsidR="00904195" w:rsidRDefault="00904195">
    <w:pPr>
      <w:tabs>
        <w:tab w:val="left" w:pos="-4536"/>
        <w:tab w:val="left" w:pos="7938"/>
      </w:tabs>
      <w:ind w:right="-427"/>
      <w:rPr>
        <w:sz w:val="20"/>
      </w:rPr>
    </w:pPr>
    <w:r>
      <w:rPr>
        <w:sz w:val="16"/>
      </w:rPr>
      <w:tab/>
    </w:r>
    <w:r>
      <w:rPr>
        <w:sz w:val="20"/>
      </w:rPr>
      <w:t>Bundesleitung</w:t>
    </w:r>
  </w:p>
  <w:p w:rsidR="00904195" w:rsidRDefault="00904195">
    <w:pPr>
      <w:tabs>
        <w:tab w:val="left" w:pos="-4536"/>
        <w:tab w:val="left" w:pos="7938"/>
      </w:tabs>
      <w:ind w:right="-427"/>
      <w:rPr>
        <w:sz w:val="20"/>
      </w:rPr>
    </w:pPr>
  </w:p>
  <w:p w:rsidR="00904195" w:rsidRDefault="00A15C5A">
    <w:pPr>
      <w:tabs>
        <w:tab w:val="left" w:pos="-4536"/>
        <w:tab w:val="left" w:pos="7938"/>
      </w:tabs>
      <w:ind w:right="-427"/>
      <w:rPr>
        <w:sz w:val="16"/>
      </w:rPr>
    </w:pPr>
    <w:r>
      <w:rPr>
        <w:sz w:val="16"/>
      </w:rPr>
      <w:tab/>
      <w:t>Friedrichstraße 169</w:t>
    </w:r>
  </w:p>
  <w:p w:rsidR="00904195" w:rsidRDefault="00904195">
    <w:pPr>
      <w:tabs>
        <w:tab w:val="left" w:pos="-4536"/>
        <w:tab w:val="left" w:pos="7938"/>
      </w:tabs>
      <w:ind w:right="-427"/>
      <w:rPr>
        <w:sz w:val="16"/>
      </w:rPr>
    </w:pPr>
    <w:r>
      <w:rPr>
        <w:sz w:val="16"/>
      </w:rPr>
      <w:tab/>
      <w:t>D-10117 Berlin</w:t>
    </w:r>
  </w:p>
  <w:p w:rsidR="00904195" w:rsidRDefault="00904195">
    <w:pPr>
      <w:tabs>
        <w:tab w:val="left" w:pos="-4536"/>
        <w:tab w:val="left" w:pos="7938"/>
      </w:tabs>
      <w:ind w:right="-427"/>
      <w:rPr>
        <w:sz w:val="12"/>
      </w:rPr>
    </w:pPr>
    <w:r>
      <w:rPr>
        <w:sz w:val="12"/>
      </w:rPr>
      <w:tab/>
    </w:r>
  </w:p>
  <w:p w:rsidR="00904195" w:rsidRDefault="00904195">
    <w:pPr>
      <w:tabs>
        <w:tab w:val="left" w:pos="7938"/>
      </w:tabs>
      <w:ind w:right="-427"/>
      <w:rPr>
        <w:sz w:val="16"/>
      </w:rPr>
    </w:pPr>
    <w:r>
      <w:rPr>
        <w:sz w:val="16"/>
      </w:rPr>
      <w:tab/>
      <w:t>Telefon</w:t>
    </w:r>
    <w:r>
      <w:rPr>
        <w:sz w:val="16"/>
      </w:rPr>
      <w:tab/>
      <w:t>030.40 81-4</w:t>
    </w:r>
    <w:r w:rsidR="00196EE3">
      <w:rPr>
        <w:sz w:val="16"/>
      </w:rPr>
      <w:t>1 01</w:t>
    </w:r>
  </w:p>
  <w:p w:rsidR="00904195" w:rsidRDefault="00904195">
    <w:pPr>
      <w:tabs>
        <w:tab w:val="left" w:pos="-4395"/>
        <w:tab w:val="left" w:pos="7938"/>
      </w:tabs>
      <w:ind w:right="-427"/>
      <w:rPr>
        <w:sz w:val="16"/>
      </w:rPr>
    </w:pPr>
    <w:r>
      <w:rPr>
        <w:sz w:val="16"/>
      </w:rPr>
      <w:tab/>
      <w:t>Telefax</w:t>
    </w:r>
    <w:r>
      <w:rPr>
        <w:sz w:val="16"/>
      </w:rPr>
      <w:tab/>
      <w:t>030.40 81-4</w:t>
    </w:r>
    <w:r w:rsidR="00196EE3">
      <w:rPr>
        <w:sz w:val="16"/>
      </w:rPr>
      <w:t xml:space="preserve">1 </w:t>
    </w:r>
    <w:r>
      <w:rPr>
        <w:sz w:val="16"/>
      </w:rPr>
      <w:t>99</w:t>
    </w:r>
  </w:p>
  <w:p w:rsidR="00904195" w:rsidRDefault="00904195">
    <w:pPr>
      <w:tabs>
        <w:tab w:val="left" w:pos="7938"/>
      </w:tabs>
      <w:ind w:right="-427"/>
      <w:rPr>
        <w:sz w:val="16"/>
      </w:rPr>
    </w:pPr>
    <w:r>
      <w:rPr>
        <w:sz w:val="16"/>
      </w:rPr>
      <w:tab/>
    </w:r>
    <w:hyperlink r:id="rId2" w:history="1">
      <w:r w:rsidR="00196EE3" w:rsidRPr="00586154">
        <w:rPr>
          <w:rStyle w:val="Hyperlink"/>
          <w:sz w:val="16"/>
        </w:rPr>
        <w:t>bundesleitung@dbb.de</w:t>
      </w:r>
    </w:hyperlink>
    <w:r w:rsidR="00196EE3">
      <w:rPr>
        <w:sz w:val="16"/>
      </w:rPr>
      <w:t xml:space="preserve"> </w:t>
    </w:r>
  </w:p>
  <w:p w:rsidR="00904195" w:rsidRDefault="00904195">
    <w:pPr>
      <w:tabs>
        <w:tab w:val="left" w:pos="-4536"/>
        <w:tab w:val="left" w:pos="7938"/>
      </w:tabs>
      <w:ind w:right="-427"/>
      <w:rPr>
        <w:sz w:val="16"/>
      </w:rPr>
    </w:pPr>
    <w:r>
      <w:rPr>
        <w:sz w:val="12"/>
      </w:rPr>
      <w:t xml:space="preserve">dbb beamtenbund und </w:t>
    </w:r>
    <w:proofErr w:type="gramStart"/>
    <w:r>
      <w:rPr>
        <w:sz w:val="12"/>
      </w:rPr>
      <w:t>tarifunion  Friedrichstraße</w:t>
    </w:r>
    <w:proofErr w:type="gramEnd"/>
    <w:r>
      <w:rPr>
        <w:sz w:val="12"/>
      </w:rPr>
      <w:t xml:space="preserve"> 169  10117 Berlin</w:t>
    </w:r>
    <w:r>
      <w:rPr>
        <w:sz w:val="12"/>
      </w:rPr>
      <w:tab/>
    </w:r>
    <w:hyperlink r:id="rId3" w:history="1">
      <w:r w:rsidR="00196EE3" w:rsidRPr="00586154">
        <w:rPr>
          <w:rStyle w:val="Hyperlink"/>
          <w:sz w:val="16"/>
        </w:rPr>
        <w:t>www.dbb.de</w:t>
      </w:r>
    </w:hyperlink>
    <w:r w:rsidR="00196EE3">
      <w:rPr>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1612E"/>
    <w:multiLevelType w:val="hybridMultilevel"/>
    <w:tmpl w:val="E60E53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06438A5"/>
    <w:multiLevelType w:val="hybridMultilevel"/>
    <w:tmpl w:val="7C2899F4"/>
    <w:lvl w:ilvl="0" w:tplc="A688623E">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15:restartNumberingAfterBreak="0">
    <w:nsid w:val="639775E8"/>
    <w:multiLevelType w:val="hybridMultilevel"/>
    <w:tmpl w:val="A5FAE35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7B3C7625"/>
    <w:multiLevelType w:val="hybridMultilevel"/>
    <w:tmpl w:val="99E6978E"/>
    <w:lvl w:ilvl="0" w:tplc="A2CE2CA6">
      <w:start w:val="1"/>
      <w:numFmt w:val="decimal"/>
      <w:lvlText w:val="%1."/>
      <w:lvlJc w:val="left"/>
      <w:pPr>
        <w:ind w:left="123" w:hanging="162"/>
      </w:pPr>
      <w:rPr>
        <w:rFonts w:ascii="Georgia" w:eastAsia="Georgia" w:hAnsi="Georgia" w:hint="default"/>
        <w:spacing w:val="-1"/>
        <w:sz w:val="17"/>
        <w:szCs w:val="17"/>
      </w:rPr>
    </w:lvl>
    <w:lvl w:ilvl="1" w:tplc="3F0E7CB6">
      <w:start w:val="1"/>
      <w:numFmt w:val="bullet"/>
      <w:lvlText w:val="•"/>
      <w:lvlJc w:val="left"/>
      <w:pPr>
        <w:ind w:left="1050" w:hanging="162"/>
      </w:pPr>
      <w:rPr>
        <w:rFonts w:hint="default"/>
      </w:rPr>
    </w:lvl>
    <w:lvl w:ilvl="2" w:tplc="AE6E46B8">
      <w:start w:val="1"/>
      <w:numFmt w:val="bullet"/>
      <w:lvlText w:val="•"/>
      <w:lvlJc w:val="left"/>
      <w:pPr>
        <w:ind w:left="1978" w:hanging="162"/>
      </w:pPr>
      <w:rPr>
        <w:rFonts w:hint="default"/>
      </w:rPr>
    </w:lvl>
    <w:lvl w:ilvl="3" w:tplc="84D69800">
      <w:start w:val="1"/>
      <w:numFmt w:val="bullet"/>
      <w:lvlText w:val="•"/>
      <w:lvlJc w:val="left"/>
      <w:pPr>
        <w:ind w:left="2906" w:hanging="162"/>
      </w:pPr>
      <w:rPr>
        <w:rFonts w:hint="default"/>
      </w:rPr>
    </w:lvl>
    <w:lvl w:ilvl="4" w:tplc="E0828072">
      <w:start w:val="1"/>
      <w:numFmt w:val="bullet"/>
      <w:lvlText w:val="•"/>
      <w:lvlJc w:val="left"/>
      <w:pPr>
        <w:ind w:left="3833" w:hanging="162"/>
      </w:pPr>
      <w:rPr>
        <w:rFonts w:hint="default"/>
      </w:rPr>
    </w:lvl>
    <w:lvl w:ilvl="5" w:tplc="F2D8101A">
      <w:start w:val="1"/>
      <w:numFmt w:val="bullet"/>
      <w:lvlText w:val="•"/>
      <w:lvlJc w:val="left"/>
      <w:pPr>
        <w:ind w:left="4761" w:hanging="162"/>
      </w:pPr>
      <w:rPr>
        <w:rFonts w:hint="default"/>
      </w:rPr>
    </w:lvl>
    <w:lvl w:ilvl="6" w:tplc="F93E6F90">
      <w:start w:val="1"/>
      <w:numFmt w:val="bullet"/>
      <w:lvlText w:val="•"/>
      <w:lvlJc w:val="left"/>
      <w:pPr>
        <w:ind w:left="5689" w:hanging="162"/>
      </w:pPr>
      <w:rPr>
        <w:rFonts w:hint="default"/>
      </w:rPr>
    </w:lvl>
    <w:lvl w:ilvl="7" w:tplc="79786692">
      <w:start w:val="1"/>
      <w:numFmt w:val="bullet"/>
      <w:lvlText w:val="•"/>
      <w:lvlJc w:val="left"/>
      <w:pPr>
        <w:ind w:left="6616" w:hanging="162"/>
      </w:pPr>
      <w:rPr>
        <w:rFonts w:hint="default"/>
      </w:rPr>
    </w:lvl>
    <w:lvl w:ilvl="8" w:tplc="86CE008C">
      <w:start w:val="1"/>
      <w:numFmt w:val="bullet"/>
      <w:lvlText w:val="•"/>
      <w:lvlJc w:val="left"/>
      <w:pPr>
        <w:ind w:left="7544" w:hanging="162"/>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9" w:dllVersion="512" w:checkStyle="1"/>
  <w:proofState w:spelling="clean" w:grammar="clean"/>
  <w:attachedTemplate r:id="rId1"/>
  <w:defaultTabStop w:val="708"/>
  <w:autoHyphenation/>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DC2"/>
    <w:rsid w:val="000424EC"/>
    <w:rsid w:val="00080FF5"/>
    <w:rsid w:val="000B1D0F"/>
    <w:rsid w:val="000B1D94"/>
    <w:rsid w:val="000B4C4B"/>
    <w:rsid w:val="000C2604"/>
    <w:rsid w:val="00102443"/>
    <w:rsid w:val="00110FB2"/>
    <w:rsid w:val="0011418B"/>
    <w:rsid w:val="001429C1"/>
    <w:rsid w:val="001869CA"/>
    <w:rsid w:val="00190CA3"/>
    <w:rsid w:val="00196EE3"/>
    <w:rsid w:val="001D2365"/>
    <w:rsid w:val="00203CAB"/>
    <w:rsid w:val="00207372"/>
    <w:rsid w:val="00216BD0"/>
    <w:rsid w:val="00263B3E"/>
    <w:rsid w:val="002A0083"/>
    <w:rsid w:val="00303162"/>
    <w:rsid w:val="0034603D"/>
    <w:rsid w:val="003632B3"/>
    <w:rsid w:val="003A4DC2"/>
    <w:rsid w:val="003E76FA"/>
    <w:rsid w:val="00407B2C"/>
    <w:rsid w:val="00412C51"/>
    <w:rsid w:val="00413D07"/>
    <w:rsid w:val="004B5699"/>
    <w:rsid w:val="004C72B0"/>
    <w:rsid w:val="00506069"/>
    <w:rsid w:val="00511F57"/>
    <w:rsid w:val="005771B9"/>
    <w:rsid w:val="005775E0"/>
    <w:rsid w:val="00586730"/>
    <w:rsid w:val="00594974"/>
    <w:rsid w:val="005A3D2F"/>
    <w:rsid w:val="005C3183"/>
    <w:rsid w:val="005D4DA4"/>
    <w:rsid w:val="005F134F"/>
    <w:rsid w:val="005F4519"/>
    <w:rsid w:val="005F72BA"/>
    <w:rsid w:val="006042A5"/>
    <w:rsid w:val="0064035D"/>
    <w:rsid w:val="006721E1"/>
    <w:rsid w:val="00692CE8"/>
    <w:rsid w:val="006A7389"/>
    <w:rsid w:val="006D51A7"/>
    <w:rsid w:val="00703D96"/>
    <w:rsid w:val="0070780D"/>
    <w:rsid w:val="007507EF"/>
    <w:rsid w:val="00766DAC"/>
    <w:rsid w:val="007C67F2"/>
    <w:rsid w:val="007C6A0C"/>
    <w:rsid w:val="007F2F3E"/>
    <w:rsid w:val="00804702"/>
    <w:rsid w:val="00836C92"/>
    <w:rsid w:val="008641C7"/>
    <w:rsid w:val="00901C4E"/>
    <w:rsid w:val="0090205D"/>
    <w:rsid w:val="00902226"/>
    <w:rsid w:val="00904195"/>
    <w:rsid w:val="00920E6B"/>
    <w:rsid w:val="00993AE4"/>
    <w:rsid w:val="009B7171"/>
    <w:rsid w:val="009E6BF4"/>
    <w:rsid w:val="00A05E4D"/>
    <w:rsid w:val="00A15C5A"/>
    <w:rsid w:val="00A31490"/>
    <w:rsid w:val="00A8044C"/>
    <w:rsid w:val="00A90527"/>
    <w:rsid w:val="00A97DC7"/>
    <w:rsid w:val="00AE070D"/>
    <w:rsid w:val="00B22FB8"/>
    <w:rsid w:val="00B53C3B"/>
    <w:rsid w:val="00B665AC"/>
    <w:rsid w:val="00B7376D"/>
    <w:rsid w:val="00B81FEF"/>
    <w:rsid w:val="00BC4AC4"/>
    <w:rsid w:val="00BD5EA7"/>
    <w:rsid w:val="00C067F6"/>
    <w:rsid w:val="00C76727"/>
    <w:rsid w:val="00C94A3D"/>
    <w:rsid w:val="00CA035F"/>
    <w:rsid w:val="00CA392A"/>
    <w:rsid w:val="00CD0436"/>
    <w:rsid w:val="00DC204B"/>
    <w:rsid w:val="00DC5F6C"/>
    <w:rsid w:val="00E37A79"/>
    <w:rsid w:val="00E44466"/>
    <w:rsid w:val="00E96888"/>
    <w:rsid w:val="00E97F92"/>
    <w:rsid w:val="00EA3203"/>
    <w:rsid w:val="00EC37A3"/>
    <w:rsid w:val="00EC40F4"/>
    <w:rsid w:val="00F31CB2"/>
    <w:rsid w:val="00F63671"/>
    <w:rsid w:val="00F64383"/>
    <w:rsid w:val="00F85A14"/>
    <w:rsid w:val="00F94048"/>
    <w:rsid w:val="00FE358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6148E61-FF95-4046-8200-DCF9A3139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widowControl w:val="0"/>
      <w:autoSpaceDE w:val="0"/>
      <w:autoSpaceDN w:val="0"/>
      <w:adjustRightInd w:val="0"/>
    </w:pPr>
    <w:rPr>
      <w:rFonts w:ascii="TheSansOffice" w:hAnsi="TheSansOffice" w:cs="Arial"/>
      <w:sz w:val="24"/>
    </w:rPr>
  </w:style>
  <w:style w:type="paragraph" w:styleId="berschrift1">
    <w:name w:val="heading 1"/>
    <w:basedOn w:val="Standard"/>
    <w:next w:val="Standard"/>
    <w:autoRedefine/>
    <w:qFormat/>
    <w:rsid w:val="003A4DC2"/>
    <w:pPr>
      <w:keepNext/>
      <w:ind w:right="1657"/>
      <w:outlineLvl w:val="0"/>
    </w:pPr>
    <w:rPr>
      <w:b/>
      <w:bCs/>
      <w:szCs w:val="27"/>
    </w:rPr>
  </w:style>
  <w:style w:type="paragraph" w:styleId="berschrift2">
    <w:name w:val="heading 2"/>
    <w:basedOn w:val="Standard"/>
    <w:next w:val="Standard"/>
    <w:autoRedefine/>
    <w:qFormat/>
    <w:rsid w:val="003A4DC2"/>
    <w:pPr>
      <w:keepNext/>
      <w:ind w:left="851"/>
      <w:outlineLvl w:val="1"/>
    </w:pPr>
    <w:rPr>
      <w:b/>
      <w:bCs/>
    </w:rPr>
  </w:style>
  <w:style w:type="paragraph" w:styleId="berschrift3">
    <w:name w:val="heading 3"/>
    <w:basedOn w:val="Standard"/>
    <w:autoRedefine/>
    <w:qFormat/>
    <w:pPr>
      <w:spacing w:before="100" w:beforeAutospacing="1" w:after="100" w:afterAutospacing="1"/>
      <w:outlineLvl w:val="2"/>
    </w:pPr>
    <w:rPr>
      <w:b/>
      <w:bCs/>
      <w:szCs w:val="27"/>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semiHidden/>
    <w:pPr>
      <w:tabs>
        <w:tab w:val="right" w:leader="dot" w:pos="9911"/>
      </w:tabs>
      <w:spacing w:after="60"/>
    </w:pPr>
    <w:rPr>
      <w:b/>
    </w:rPr>
  </w:style>
  <w:style w:type="paragraph" w:styleId="Verzeichnis1">
    <w:name w:val="toc 1"/>
    <w:basedOn w:val="Standard"/>
    <w:next w:val="Standard"/>
    <w:autoRedefine/>
    <w:semiHidden/>
    <w:pPr>
      <w:tabs>
        <w:tab w:val="right" w:leader="dot" w:pos="9911"/>
      </w:tabs>
      <w:spacing w:before="60"/>
    </w:pPr>
    <w:rPr>
      <w:b/>
      <w:bCs/>
      <w:noProof/>
      <w:sz w:val="28"/>
      <w:szCs w:val="28"/>
    </w:rPr>
  </w:style>
  <w:style w:type="paragraph" w:styleId="Verzeichnis3">
    <w:name w:val="toc 3"/>
    <w:basedOn w:val="Standard"/>
    <w:next w:val="Standard"/>
    <w:autoRedefine/>
    <w:semiHidden/>
  </w:style>
  <w:style w:type="paragraph" w:styleId="Fuzeile">
    <w:name w:val="footer"/>
    <w:basedOn w:val="Standard"/>
    <w:semiHidden/>
    <w:pPr>
      <w:tabs>
        <w:tab w:val="center" w:pos="4536"/>
        <w:tab w:val="right" w:pos="9072"/>
      </w:tabs>
    </w:pPr>
  </w:style>
  <w:style w:type="paragraph" w:styleId="Textkrper">
    <w:name w:val="Body Text"/>
    <w:basedOn w:val="Standard"/>
    <w:semiHidden/>
    <w:pPr>
      <w:widowControl/>
      <w:autoSpaceDE/>
      <w:autoSpaceDN/>
      <w:adjustRightInd/>
      <w:jc w:val="both"/>
    </w:pPr>
    <w:rPr>
      <w:rFonts w:ascii="Arial" w:hAnsi="Arial" w:cs="Times New Roman"/>
      <w:b/>
      <w:bCs/>
      <w:sz w:val="28"/>
    </w:rPr>
  </w:style>
  <w:style w:type="paragraph" w:styleId="Kopfzeile">
    <w:name w:val="header"/>
    <w:basedOn w:val="Standard"/>
    <w:autoRedefine/>
    <w:semiHidden/>
    <w:pPr>
      <w:spacing w:after="240"/>
      <w:jc w:val="center"/>
    </w:pPr>
  </w:style>
  <w:style w:type="character" w:styleId="Seitenzahl">
    <w:name w:val="page number"/>
    <w:semiHidden/>
    <w:rPr>
      <w:rFonts w:ascii="TheSansOffice" w:hAnsi="TheSansOffice"/>
      <w:color w:val="auto"/>
      <w:sz w:val="24"/>
    </w:rPr>
  </w:style>
  <w:style w:type="character" w:styleId="Hyperlink">
    <w:name w:val="Hyperlink"/>
    <w:semiHidden/>
    <w:rPr>
      <w:color w:val="0000FF"/>
      <w:u w:val="single"/>
    </w:rPr>
  </w:style>
  <w:style w:type="paragraph" w:styleId="Textkrper2">
    <w:name w:val="Body Text 2"/>
    <w:basedOn w:val="Standard"/>
    <w:semiHidden/>
    <w:pPr>
      <w:jc w:val="both"/>
    </w:pPr>
  </w:style>
  <w:style w:type="paragraph" w:styleId="Sprechblasentext">
    <w:name w:val="Balloon Text"/>
    <w:basedOn w:val="Standard"/>
    <w:link w:val="SprechblasentextZchn"/>
    <w:uiPriority w:val="99"/>
    <w:semiHidden/>
    <w:unhideWhenUsed/>
    <w:rsid w:val="00110FB2"/>
    <w:rPr>
      <w:rFonts w:ascii="Segoe UI" w:hAnsi="Segoe UI" w:cs="Segoe UI"/>
      <w:sz w:val="18"/>
      <w:szCs w:val="18"/>
    </w:rPr>
  </w:style>
  <w:style w:type="character" w:customStyle="1" w:styleId="SprechblasentextZchn">
    <w:name w:val="Sprechblasentext Zchn"/>
    <w:link w:val="Sprechblasentext"/>
    <w:uiPriority w:val="99"/>
    <w:semiHidden/>
    <w:rsid w:val="00110F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hyperlink" Target="http://www.dbb.de" TargetMode="External"/><Relationship Id="rId2" Type="http://schemas.openxmlformats.org/officeDocument/2006/relationships/hyperlink" Target="mailto:bundesleitung@dbb.de" TargetMode="External"/><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choenbornda\AppData\Local\Microsoft\Windows\Temporary%20Internet%20Files\Content.Outlook\MCNBEDBW\Infovorlage.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C7D407-244F-46DC-9098-2822B5B159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Infovorlage.dot</Template>
  <TotalTime>0</TotalTime>
  <Pages>3</Pages>
  <Words>1068</Words>
  <Characters>6733</Characters>
  <Application>Microsoft Office Word</Application>
  <DocSecurity>0</DocSecurity>
  <Lines>56</Lines>
  <Paragraphs>15</Paragraphs>
  <ScaleCrop>false</ScaleCrop>
  <HeadingPairs>
    <vt:vector size="2" baseType="variant">
      <vt:variant>
        <vt:lpstr>Titel</vt:lpstr>
      </vt:variant>
      <vt:variant>
        <vt:i4>1</vt:i4>
      </vt:variant>
    </vt:vector>
  </HeadingPairs>
  <TitlesOfParts>
    <vt:vector size="1" baseType="lpstr">
      <vt:lpstr>An die</vt:lpstr>
    </vt:vector>
  </TitlesOfParts>
  <Company>Deutscher Beamtenbund</Company>
  <LinksUpToDate>false</LinksUpToDate>
  <CharactersWithSpaces>7786</CharactersWithSpaces>
  <SharedDoc>false</SharedDoc>
  <HLinks>
    <vt:vector size="12" baseType="variant">
      <vt:variant>
        <vt:i4>6684793</vt:i4>
      </vt:variant>
      <vt:variant>
        <vt:i4>8</vt:i4>
      </vt:variant>
      <vt:variant>
        <vt:i4>0</vt:i4>
      </vt:variant>
      <vt:variant>
        <vt:i4>5</vt:i4>
      </vt:variant>
      <vt:variant>
        <vt:lpwstr>http://www.dbb.de/</vt:lpwstr>
      </vt:variant>
      <vt:variant>
        <vt:lpwstr/>
      </vt:variant>
      <vt:variant>
        <vt:i4>8257627</vt:i4>
      </vt:variant>
      <vt:variant>
        <vt:i4>5</vt:i4>
      </vt:variant>
      <vt:variant>
        <vt:i4>0</vt:i4>
      </vt:variant>
      <vt:variant>
        <vt:i4>5</vt:i4>
      </vt:variant>
      <vt:variant>
        <vt:lpwstr>mailto:bundesleitung@dbb.de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 die</dc:title>
  <dc:subject/>
  <dc:creator>schoenbornda</dc:creator>
  <cp:keywords/>
  <cp:lastModifiedBy>DPolG</cp:lastModifiedBy>
  <cp:revision>2</cp:revision>
  <cp:lastPrinted>2018-10-30T11:34:00Z</cp:lastPrinted>
  <dcterms:created xsi:type="dcterms:W3CDTF">2018-12-20T05:58:00Z</dcterms:created>
  <dcterms:modified xsi:type="dcterms:W3CDTF">2018-12-20T05:58:00Z</dcterms:modified>
</cp:coreProperties>
</file>